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2F" w:rsidRDefault="00623C2F">
      <w:pPr>
        <w:pStyle w:val="CommentText"/>
        <w:rPr>
          <w:noProof/>
          <w:szCs w:val="24"/>
          <w:lang w:val="en-US"/>
        </w:rPr>
      </w:pPr>
    </w:p>
    <w:p w:rsidR="00623C2F" w:rsidRDefault="00623C2F">
      <w:pPr>
        <w:pStyle w:val="CommentText"/>
        <w:rPr>
          <w:noProof/>
          <w:szCs w:val="24"/>
          <w:lang w:val="en-US"/>
        </w:rPr>
      </w:pPr>
    </w:p>
    <w:p w:rsidR="00623C2F" w:rsidRDefault="00623C2F">
      <w:pPr>
        <w:pStyle w:val="CommentText"/>
        <w:rPr>
          <w:noProof/>
          <w:szCs w:val="24"/>
          <w:lang w:val="en-US"/>
        </w:rPr>
      </w:pPr>
    </w:p>
    <w:p w:rsidR="00623C2F" w:rsidRDefault="00623C2F">
      <w:pPr>
        <w:pStyle w:val="CommentText"/>
        <w:rPr>
          <w:noProof/>
          <w:szCs w:val="24"/>
          <w:lang w:val="en-US"/>
        </w:rPr>
      </w:pPr>
    </w:p>
    <w:p w:rsidR="00623C2F" w:rsidRDefault="00623C2F">
      <w:pPr>
        <w:pStyle w:val="CommentText"/>
        <w:rPr>
          <w:noProof/>
          <w:szCs w:val="24"/>
          <w:lang w:val="en-US"/>
        </w:rPr>
      </w:pPr>
    </w:p>
    <w:p w:rsidR="00F4367A" w:rsidRDefault="00FD34CA">
      <w:pPr>
        <w:pStyle w:val="CommentText"/>
        <w:rPr>
          <w:noProof/>
          <w:szCs w:val="24"/>
          <w:lang w:val="en-US"/>
        </w:rPr>
      </w:pPr>
      <w:r>
        <w:rPr>
          <w:noProof/>
          <w:szCs w:val="24"/>
          <w:lang w:eastAsia="en-GB"/>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-683895</wp:posOffset>
                </wp:positionV>
                <wp:extent cx="1143000" cy="1485900"/>
                <wp:effectExtent l="0" t="190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21A" w:rsidRDefault="0064621A">
                            <w:r>
                              <w:rPr>
                                <w:noProof/>
                                <w:lang w:eastAsia="en-GB"/>
                              </w:rPr>
                              <w:drawing>
                                <wp:inline distT="0" distB="0" distL="0" distR="0" wp14:anchorId="7A85CA9C" wp14:editId="79BABD67">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96pt;margin-top:-53.85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" stroked="f">
                <v:textbox>
                  <w:txbxContent>
                    <w:p w:rsidR="0064621A" w:rsidRDefault="0064621A">
                      <w:r>
                        <w:rPr>
                          <w:noProof/>
                          <w:lang w:eastAsia="en-GB"/>
                        </w:rPr>
                        <w:drawing>
                          <wp:inline distT="0" distB="0" distL="0" distR="0" wp14:anchorId="7A85CA9C" wp14:editId="79BABD67">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v:textbox>
              </v:shape>
            </w:pict>
          </mc:Fallback>
        </mc:AlternateContent>
      </w:r>
    </w:p>
    <w:p w:rsidR="00F4367A" w:rsidRDefault="00F4367A">
      <w:pPr>
        <w:jc w:val="right"/>
        <w:rPr>
          <w:b/>
          <w:bCs/>
        </w:rPr>
      </w:pPr>
    </w:p>
    <w:p w:rsidR="00F4367A" w:rsidRDefault="00F4367A">
      <w:pPr>
        <w:jc w:val="right"/>
      </w:pPr>
    </w:p>
    <w:p w:rsidR="00F4367A" w:rsidRDefault="00F4367A">
      <w:pPr>
        <w:tabs>
          <w:tab w:val="left" w:pos="2160"/>
        </w:tabs>
        <w:rPr>
          <w:b/>
          <w:bCs/>
          <w:sz w:val="32"/>
          <w:u w:val="single"/>
        </w:rPr>
      </w:pPr>
      <w:r>
        <w:rPr>
          <w:b/>
          <w:bCs/>
          <w:sz w:val="32"/>
          <w:u w:val="single"/>
        </w:rPr>
        <w:t xml:space="preserve">                                                                              </w:t>
      </w:r>
    </w:p>
    <w:p w:rsidR="00F4367A" w:rsidRDefault="00F4367A">
      <w:pPr>
        <w:rPr>
          <w:b/>
          <w:bCs/>
        </w:rPr>
      </w:pPr>
    </w:p>
    <w:p w:rsidR="00F4367A" w:rsidRDefault="00F4367A">
      <w:pPr>
        <w:tabs>
          <w:tab w:val="left" w:pos="2160"/>
        </w:tabs>
        <w:rPr>
          <w:rFonts w:cs="Arial"/>
          <w:b/>
          <w:bCs/>
        </w:rPr>
      </w:pPr>
      <w:r>
        <w:rPr>
          <w:rFonts w:cs="Arial"/>
          <w:b/>
          <w:bCs/>
        </w:rPr>
        <w:t>To:</w:t>
      </w:r>
      <w:r w:rsidR="00EA2FDD">
        <w:rPr>
          <w:rFonts w:cs="Arial"/>
          <w:b/>
          <w:bCs/>
        </w:rPr>
        <w:tab/>
      </w:r>
      <w:r>
        <w:rPr>
          <w:rFonts w:cs="Arial"/>
          <w:b/>
          <w:bCs/>
        </w:rPr>
        <w:t xml:space="preserve"> City Executive Board</w:t>
      </w:r>
      <w:r>
        <w:rPr>
          <w:rFonts w:cs="Arial"/>
          <w:b/>
          <w:bCs/>
        </w:rPr>
        <w:tab/>
      </w:r>
    </w:p>
    <w:p w:rsidR="00F4367A" w:rsidRDefault="00F4367A">
      <w:pPr>
        <w:rPr>
          <w:rFonts w:cs="Arial"/>
          <w:b/>
          <w:bCs/>
        </w:rPr>
      </w:pPr>
    </w:p>
    <w:p w:rsidR="00F4367A" w:rsidRDefault="00F4367A">
      <w:pPr>
        <w:tabs>
          <w:tab w:val="left" w:pos="2160"/>
          <w:tab w:val="left" w:pos="6300"/>
          <w:tab w:val="left" w:pos="7380"/>
        </w:tabs>
        <w:rPr>
          <w:rFonts w:cs="Arial"/>
          <w:b/>
          <w:bCs/>
        </w:rPr>
      </w:pPr>
      <w:r>
        <w:rPr>
          <w:rFonts w:cs="Arial"/>
          <w:b/>
          <w:bCs/>
        </w:rPr>
        <w:t>Date:</w:t>
      </w:r>
      <w:r w:rsidR="00EA2FDD">
        <w:rPr>
          <w:rFonts w:cs="Arial"/>
          <w:b/>
          <w:bCs/>
        </w:rPr>
        <w:tab/>
      </w:r>
      <w:r w:rsidR="0064621A">
        <w:rPr>
          <w:rFonts w:cs="Arial"/>
          <w:b/>
          <w:bCs/>
        </w:rPr>
        <w:t>2 April 2015</w:t>
      </w:r>
      <w:r>
        <w:rPr>
          <w:rFonts w:cs="Arial"/>
          <w:b/>
          <w:bCs/>
        </w:rPr>
        <w:tab/>
        <w:t xml:space="preserve">       </w:t>
      </w:r>
      <w:r>
        <w:rPr>
          <w:rFonts w:cs="Arial"/>
          <w:b/>
          <w:bCs/>
        </w:rPr>
        <w:tab/>
        <w:t xml:space="preserve">   </w:t>
      </w:r>
      <w:r>
        <w:rPr>
          <w:rFonts w:cs="Arial"/>
          <w:b/>
          <w:bCs/>
        </w:rPr>
        <w:tab/>
      </w:r>
    </w:p>
    <w:p w:rsidR="00F4367A" w:rsidRDefault="00F4367A">
      <w:pPr>
        <w:jc w:val="right"/>
        <w:rPr>
          <w:rFonts w:cs="Arial"/>
          <w:b/>
          <w:bCs/>
        </w:rPr>
      </w:pPr>
    </w:p>
    <w:p w:rsidR="00F4367A" w:rsidRDefault="00F4367A">
      <w:pPr>
        <w:rPr>
          <w:rFonts w:cs="Arial"/>
          <w:b/>
          <w:bCs/>
        </w:rPr>
      </w:pPr>
      <w:r>
        <w:rPr>
          <w:rFonts w:cs="Arial"/>
          <w:b/>
          <w:bCs/>
        </w:rPr>
        <w:t>Report of:</w:t>
      </w:r>
      <w:r w:rsidR="00EA2FDD">
        <w:rPr>
          <w:rFonts w:cs="Arial"/>
          <w:b/>
          <w:bCs/>
        </w:rPr>
        <w:tab/>
      </w:r>
      <w:r w:rsidR="00EA2FDD">
        <w:rPr>
          <w:rFonts w:cs="Arial"/>
          <w:b/>
          <w:bCs/>
        </w:rPr>
        <w:tab/>
        <w:t xml:space="preserve">Head of </w:t>
      </w:r>
      <w:r w:rsidR="0064621A">
        <w:rPr>
          <w:rFonts w:cs="Arial"/>
          <w:b/>
          <w:bCs/>
        </w:rPr>
        <w:t xml:space="preserve">Customer </w:t>
      </w:r>
      <w:r w:rsidR="00EA2FDD">
        <w:rPr>
          <w:rFonts w:cs="Arial"/>
          <w:b/>
          <w:bCs/>
        </w:rPr>
        <w:t>Service</w:t>
      </w:r>
      <w:r w:rsidR="0064621A">
        <w:rPr>
          <w:rFonts w:cs="Arial"/>
          <w:b/>
          <w:bCs/>
        </w:rPr>
        <w:t>s</w:t>
      </w:r>
    </w:p>
    <w:p w:rsidR="00F4367A" w:rsidRDefault="00F4367A">
      <w:pPr>
        <w:tabs>
          <w:tab w:val="left" w:pos="2160"/>
        </w:tabs>
        <w:rPr>
          <w:rFonts w:cs="Arial"/>
          <w:b/>
          <w:bCs/>
        </w:rPr>
      </w:pPr>
    </w:p>
    <w:p w:rsidR="00F4367A" w:rsidRDefault="00F4367A">
      <w:pPr>
        <w:tabs>
          <w:tab w:val="left" w:pos="2160"/>
        </w:tabs>
        <w:rPr>
          <w:rFonts w:cs="Arial"/>
          <w:b/>
          <w:bCs/>
        </w:rPr>
      </w:pPr>
      <w:r>
        <w:rPr>
          <w:rFonts w:cs="Arial"/>
          <w:b/>
          <w:bCs/>
        </w:rPr>
        <w:t>Title of Report:</w:t>
      </w:r>
      <w:r>
        <w:rPr>
          <w:rFonts w:cs="Arial"/>
          <w:b/>
          <w:bCs/>
        </w:rPr>
        <w:tab/>
      </w:r>
      <w:r w:rsidR="0064621A" w:rsidRPr="0064621A">
        <w:rPr>
          <w:rFonts w:cs="Arial"/>
          <w:b/>
          <w:bCs/>
        </w:rPr>
        <w:t>Universal Credit Delivery Partnership Agreement</w:t>
      </w:r>
    </w:p>
    <w:p w:rsidR="00F4367A" w:rsidRDefault="00F4367A">
      <w:pPr>
        <w:rPr>
          <w:rFonts w:cs="Arial"/>
        </w:rPr>
      </w:pPr>
    </w:p>
    <w:p w:rsidR="00F4367A" w:rsidRDefault="00F4367A">
      <w:pPr>
        <w:pStyle w:val="Heading1"/>
        <w:pBdr>
          <w:top w:val="single" w:sz="4" w:space="1" w:color="auto"/>
          <w:left w:val="single" w:sz="4" w:space="4" w:color="auto"/>
          <w:bottom w:val="single" w:sz="4" w:space="1" w:color="auto"/>
          <w:right w:val="single" w:sz="4" w:space="4" w:color="auto"/>
        </w:pBdr>
        <w:jc w:val="center"/>
        <w:rPr>
          <w:u w:val="single"/>
        </w:rPr>
      </w:pPr>
    </w:p>
    <w:p w:rsidR="00F4367A" w:rsidRDefault="00F4367A">
      <w:pPr>
        <w:pStyle w:val="Heading1"/>
        <w:pBdr>
          <w:top w:val="single" w:sz="4" w:space="1" w:color="auto"/>
          <w:left w:val="single" w:sz="4" w:space="4" w:color="auto"/>
          <w:bottom w:val="single" w:sz="4" w:space="1" w:color="auto"/>
          <w:right w:val="single" w:sz="4" w:space="4" w:color="auto"/>
        </w:pBdr>
        <w:jc w:val="center"/>
        <w:rPr>
          <w:u w:val="single"/>
        </w:rPr>
      </w:pPr>
      <w:r>
        <w:rPr>
          <w:u w:val="single"/>
        </w:rPr>
        <w:t>Summary and Recommendations</w:t>
      </w:r>
    </w:p>
    <w:p w:rsidR="00F4367A" w:rsidRDefault="00F4367A">
      <w:pPr>
        <w:pBdr>
          <w:top w:val="single" w:sz="4" w:space="1" w:color="auto"/>
          <w:left w:val="single" w:sz="4" w:space="4" w:color="auto"/>
          <w:bottom w:val="single" w:sz="4" w:space="1" w:color="auto"/>
          <w:right w:val="single" w:sz="4" w:space="4" w:color="auto"/>
        </w:pBdr>
        <w:rPr>
          <w:rFonts w:cs="Arial"/>
        </w:rPr>
      </w:pPr>
    </w:p>
    <w:p w:rsidR="00F4367A" w:rsidRDefault="00F4367A">
      <w:pPr>
        <w:pBdr>
          <w:top w:val="single" w:sz="4" w:space="1" w:color="auto"/>
          <w:left w:val="single" w:sz="4" w:space="4" w:color="auto"/>
          <w:bottom w:val="single" w:sz="4" w:space="1" w:color="auto"/>
          <w:right w:val="single" w:sz="4" w:space="4" w:color="auto"/>
        </w:pBdr>
        <w:rPr>
          <w:rFonts w:cs="Arial"/>
        </w:rPr>
      </w:pPr>
      <w:r>
        <w:rPr>
          <w:rFonts w:cs="Arial"/>
          <w:b/>
          <w:bCs/>
        </w:rPr>
        <w:t>Purpose of report</w:t>
      </w:r>
      <w:r>
        <w:rPr>
          <w:rFonts w:cs="Arial"/>
        </w:rPr>
        <w:t xml:space="preserve">:  </w:t>
      </w:r>
      <w:r w:rsidR="0064621A" w:rsidRPr="0064621A">
        <w:rPr>
          <w:rFonts w:cs="Arial"/>
        </w:rPr>
        <w:t>To approve the Delivery Partnership Agreement with the Department of Work &amp; Pensions for the provision of services required as a consequence of the roll out of Universal Credit.</w:t>
      </w:r>
    </w:p>
    <w:p w:rsidR="00F4367A" w:rsidRDefault="00F4367A">
      <w:pPr>
        <w:pBdr>
          <w:top w:val="single" w:sz="4" w:space="1" w:color="auto"/>
          <w:left w:val="single" w:sz="4" w:space="4" w:color="auto"/>
          <w:bottom w:val="single" w:sz="4" w:space="1" w:color="auto"/>
          <w:right w:val="single" w:sz="4" w:space="4" w:color="auto"/>
        </w:pBd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4367A" w:rsidRDefault="00623C2F">
      <w:pPr>
        <w:pStyle w:val="Heading1"/>
        <w:pBdr>
          <w:top w:val="single" w:sz="4" w:space="1" w:color="auto"/>
          <w:left w:val="single" w:sz="4" w:space="4" w:color="auto"/>
          <w:bottom w:val="single" w:sz="4" w:space="1" w:color="auto"/>
          <w:right w:val="single" w:sz="4" w:space="4" w:color="auto"/>
        </w:pBdr>
        <w:tabs>
          <w:tab w:val="left" w:pos="3062"/>
        </w:tabs>
        <w:rPr>
          <w:bCs w:val="0"/>
        </w:rPr>
      </w:pPr>
      <w:r>
        <w:rPr>
          <w:bCs w:val="0"/>
        </w:rPr>
        <w:t xml:space="preserve">Key decision </w:t>
      </w:r>
      <w:r w:rsidR="0064621A" w:rsidRPr="006E6BDE">
        <w:rPr>
          <w:b w:val="0"/>
          <w:bCs w:val="0"/>
        </w:rPr>
        <w:t>Yes</w:t>
      </w:r>
    </w:p>
    <w:p w:rsidR="00F4367A" w:rsidRDefault="00F4367A">
      <w:pPr>
        <w:pBdr>
          <w:top w:val="single" w:sz="4" w:space="1" w:color="auto"/>
          <w:left w:val="single" w:sz="4" w:space="4" w:color="auto"/>
          <w:bottom w:val="single" w:sz="4" w:space="1" w:color="auto"/>
          <w:right w:val="single" w:sz="4" w:space="4" w:color="auto"/>
        </w:pBdr>
        <w:rPr>
          <w:rFonts w:cs="Arial"/>
        </w:rPr>
      </w:pPr>
    </w:p>
    <w:p w:rsidR="00F4367A" w:rsidRDefault="00F4367A">
      <w:pPr>
        <w:pBdr>
          <w:top w:val="single" w:sz="4" w:space="1" w:color="auto"/>
          <w:left w:val="single" w:sz="4" w:space="4" w:color="auto"/>
          <w:bottom w:val="single" w:sz="4" w:space="1" w:color="auto"/>
          <w:right w:val="single" w:sz="4" w:space="4" w:color="auto"/>
        </w:pBdr>
        <w:rPr>
          <w:rFonts w:cs="Arial"/>
          <w:b/>
          <w:bCs/>
        </w:rPr>
      </w:pPr>
      <w:r>
        <w:rPr>
          <w:rFonts w:cs="Arial"/>
          <w:b/>
          <w:bCs/>
        </w:rPr>
        <w:t xml:space="preserve">Executive lead member: </w:t>
      </w:r>
      <w:r w:rsidR="0064621A" w:rsidRPr="006E6BDE">
        <w:rPr>
          <w:rFonts w:cs="Arial"/>
          <w:bCs/>
        </w:rPr>
        <w:t>Cllr Susan Brown</w:t>
      </w:r>
      <w:r w:rsidR="006E6BDE">
        <w:rPr>
          <w:rFonts w:cs="Arial"/>
          <w:bCs/>
        </w:rPr>
        <w:t xml:space="preserve">, Board Member for </w:t>
      </w:r>
      <w:r w:rsidR="006E6BDE" w:rsidRPr="006E6BDE">
        <w:rPr>
          <w:rFonts w:cs="Arial"/>
          <w:bCs/>
        </w:rPr>
        <w:t>Customer Services and Social Inclusion</w:t>
      </w:r>
    </w:p>
    <w:p w:rsidR="00F4367A" w:rsidRDefault="00F4367A">
      <w:pPr>
        <w:pStyle w:val="Heading1"/>
        <w:pBdr>
          <w:top w:val="single" w:sz="4" w:space="1" w:color="auto"/>
          <w:left w:val="single" w:sz="4" w:space="4" w:color="auto"/>
          <w:bottom w:val="single" w:sz="4" w:space="1" w:color="auto"/>
          <w:right w:val="single" w:sz="4" w:space="4" w:color="auto"/>
        </w:pBdr>
      </w:pPr>
    </w:p>
    <w:p w:rsidR="00F4367A" w:rsidRDefault="00F4367A">
      <w:pPr>
        <w:pBdr>
          <w:top w:val="single" w:sz="4" w:space="1" w:color="auto"/>
          <w:left w:val="single" w:sz="4" w:space="4" w:color="auto"/>
          <w:bottom w:val="single" w:sz="4" w:space="1" w:color="auto"/>
          <w:right w:val="single" w:sz="4" w:space="4" w:color="auto"/>
        </w:pBdr>
        <w:rPr>
          <w:rFonts w:cs="Arial"/>
          <w:b/>
          <w:bCs/>
        </w:rPr>
      </w:pPr>
      <w:r>
        <w:rPr>
          <w:rFonts w:cs="Arial"/>
          <w:b/>
          <w:bCs/>
        </w:rPr>
        <w:t xml:space="preserve">Policy Framework: </w:t>
      </w:r>
    </w:p>
    <w:p w:rsidR="00F4367A" w:rsidRDefault="00F4367A">
      <w:pPr>
        <w:pStyle w:val="Heading1"/>
        <w:pBdr>
          <w:top w:val="single" w:sz="4" w:space="1" w:color="auto"/>
          <w:left w:val="single" w:sz="4" w:space="4" w:color="auto"/>
          <w:bottom w:val="single" w:sz="4" w:space="1" w:color="auto"/>
          <w:right w:val="single" w:sz="4" w:space="4" w:color="auto"/>
        </w:pBdr>
      </w:pPr>
    </w:p>
    <w:p w:rsidR="00F4367A" w:rsidRDefault="006E6BDE">
      <w:pPr>
        <w:pBdr>
          <w:top w:val="single" w:sz="4" w:space="1" w:color="auto"/>
          <w:left w:val="single" w:sz="4" w:space="4" w:color="auto"/>
          <w:bottom w:val="single" w:sz="4" w:space="1" w:color="auto"/>
          <w:right w:val="single" w:sz="4" w:space="4" w:color="auto"/>
        </w:pBdr>
        <w:tabs>
          <w:tab w:val="left" w:pos="3048"/>
        </w:tabs>
        <w:rPr>
          <w:rFonts w:cs="Arial"/>
          <w:b/>
        </w:rPr>
      </w:pPr>
      <w:r>
        <w:rPr>
          <w:rFonts w:cs="Arial"/>
          <w:b/>
        </w:rPr>
        <w:t>Recommendation</w:t>
      </w:r>
      <w:r w:rsidR="00F4367A">
        <w:rPr>
          <w:rFonts w:cs="Arial"/>
          <w:b/>
        </w:rPr>
        <w:t xml:space="preserve">: </w:t>
      </w:r>
      <w:r w:rsidRPr="00D40CE9">
        <w:rPr>
          <w:rFonts w:cs="Arial"/>
        </w:rPr>
        <w:t>That the City Executive Board</w:t>
      </w:r>
      <w:r>
        <w:rPr>
          <w:rFonts w:cs="Arial"/>
          <w:b/>
        </w:rPr>
        <w:t xml:space="preserve"> </w:t>
      </w:r>
      <w:r w:rsidRPr="0064621A">
        <w:rPr>
          <w:rFonts w:cs="Arial"/>
        </w:rPr>
        <w:t>AUTHORISE</w:t>
      </w:r>
      <w:r w:rsidR="0064621A" w:rsidRPr="0064621A">
        <w:rPr>
          <w:rFonts w:cs="Arial"/>
        </w:rPr>
        <w:t xml:space="preserve"> the Executive Director for Organisational Development and Corporate Services to enter into these arrangements provided that she is satisfied that the full terms of the agreement are acceptable and properly reflect the principles set out in the report.</w:t>
      </w:r>
      <w:r w:rsidR="00F4367A" w:rsidRPr="0064621A">
        <w:rPr>
          <w:rFonts w:cs="Arial"/>
        </w:rPr>
        <w:tab/>
      </w:r>
    </w:p>
    <w:p w:rsidR="00F4367A" w:rsidRDefault="00F4367A">
      <w:pPr>
        <w:pBdr>
          <w:top w:val="single" w:sz="4" w:space="1" w:color="auto"/>
          <w:left w:val="single" w:sz="4" w:space="4" w:color="auto"/>
          <w:bottom w:val="single" w:sz="4" w:space="1" w:color="auto"/>
          <w:right w:val="single" w:sz="4" w:space="4" w:color="auto"/>
        </w:pBdr>
        <w:tabs>
          <w:tab w:val="left" w:pos="3048"/>
        </w:tabs>
        <w:rPr>
          <w:rFonts w:cs="Arial"/>
          <w:b/>
        </w:rPr>
      </w:pPr>
    </w:p>
    <w:p w:rsidR="00F4367A" w:rsidRDefault="00F4367A">
      <w:pPr>
        <w:rPr>
          <w:rFonts w:cs="Arial"/>
        </w:rPr>
      </w:pPr>
    </w:p>
    <w:p w:rsidR="007B6E54" w:rsidRDefault="00713675">
      <w:pPr>
        <w:rPr>
          <w:rFonts w:cs="Arial"/>
          <w:b/>
        </w:rPr>
      </w:pPr>
      <w:r w:rsidRPr="007B6E54">
        <w:rPr>
          <w:rFonts w:cs="Arial"/>
          <w:b/>
        </w:rPr>
        <w:t>Appendi</w:t>
      </w:r>
      <w:r w:rsidR="006E6BDE">
        <w:rPr>
          <w:rFonts w:cs="Arial"/>
          <w:b/>
        </w:rPr>
        <w:t>x</w:t>
      </w:r>
      <w:r w:rsidR="0064621A">
        <w:rPr>
          <w:rFonts w:cs="Arial"/>
        </w:rPr>
        <w:t xml:space="preserve"> </w:t>
      </w:r>
    </w:p>
    <w:p w:rsidR="007B6E54" w:rsidRDefault="007B6E54">
      <w:pPr>
        <w:rPr>
          <w:rFonts w:cs="Arial"/>
          <w:b/>
        </w:rPr>
      </w:pPr>
    </w:p>
    <w:p w:rsidR="0064621A" w:rsidRPr="0064621A" w:rsidRDefault="0064621A" w:rsidP="0064621A">
      <w:pPr>
        <w:rPr>
          <w:rFonts w:cs="Arial"/>
        </w:rPr>
      </w:pPr>
      <w:r w:rsidRPr="0064621A">
        <w:rPr>
          <w:rFonts w:cs="Arial"/>
        </w:rPr>
        <w:t xml:space="preserve">Appendix 1 – </w:t>
      </w:r>
      <w:r w:rsidR="0089475D">
        <w:rPr>
          <w:rFonts w:cs="Arial"/>
        </w:rPr>
        <w:t>Risk Register</w:t>
      </w:r>
    </w:p>
    <w:p w:rsidR="0064621A" w:rsidRPr="0064621A" w:rsidRDefault="0064621A" w:rsidP="0064621A">
      <w:pPr>
        <w:rPr>
          <w:rFonts w:cs="Arial"/>
          <w:bCs/>
        </w:rPr>
      </w:pPr>
    </w:p>
    <w:p w:rsidR="0064621A" w:rsidRPr="0064621A" w:rsidRDefault="006E6BDE" w:rsidP="0064621A">
      <w:pPr>
        <w:autoSpaceDE w:val="0"/>
        <w:autoSpaceDN w:val="0"/>
        <w:adjustRightInd w:val="0"/>
        <w:rPr>
          <w:rFonts w:cs="Arial"/>
          <w:b/>
          <w:color w:val="000000"/>
        </w:rPr>
      </w:pPr>
      <w:r w:rsidRPr="0064621A">
        <w:rPr>
          <w:rFonts w:cs="Arial"/>
          <w:b/>
          <w:color w:val="000000"/>
        </w:rPr>
        <w:t>Introduction</w:t>
      </w:r>
    </w:p>
    <w:p w:rsidR="0064621A" w:rsidRPr="0064621A" w:rsidRDefault="0064621A" w:rsidP="0064621A">
      <w:pPr>
        <w:numPr>
          <w:ilvl w:val="0"/>
          <w:numId w:val="2"/>
        </w:numPr>
        <w:rPr>
          <w:rFonts w:eastAsiaTheme="minorHAnsi" w:cs="Arial"/>
          <w:lang w:eastAsia="en-GB"/>
        </w:rPr>
      </w:pPr>
      <w:r w:rsidRPr="0064621A">
        <w:rPr>
          <w:rFonts w:eastAsiaTheme="minorHAnsi" w:cs="Arial"/>
          <w:lang w:eastAsia="en-GB"/>
        </w:rPr>
        <w:t xml:space="preserve">On 16 February 2015, the national rollout of Universal Credit began. Universal Credit is a new benefit which amalgamates Jobseekers Allowance, Income Support, Employment &amp; Support Allowance, Working Tax Credits, Child Tax Credits and Housing Benefit. The Government’s aim in rolling </w:t>
      </w:r>
      <w:bookmarkStart w:id="0" w:name="_GoBack"/>
      <w:bookmarkEnd w:id="0"/>
      <w:r w:rsidRPr="0064621A">
        <w:rPr>
          <w:rFonts w:eastAsiaTheme="minorHAnsi" w:cs="Arial"/>
          <w:lang w:eastAsia="en-GB"/>
        </w:rPr>
        <w:t>out Universal Credit is to simplify the benefits system and improve work incentives.</w:t>
      </w:r>
    </w:p>
    <w:p w:rsidR="0064621A" w:rsidRPr="0064621A" w:rsidRDefault="0064621A" w:rsidP="0064621A">
      <w:pPr>
        <w:rPr>
          <w:rFonts w:eastAsiaTheme="minorHAnsi" w:cs="Arial"/>
          <w:lang w:eastAsia="en-GB"/>
        </w:rPr>
      </w:pPr>
    </w:p>
    <w:p w:rsidR="0064621A" w:rsidRPr="0064621A" w:rsidRDefault="0064621A" w:rsidP="0064621A">
      <w:pPr>
        <w:numPr>
          <w:ilvl w:val="0"/>
          <w:numId w:val="2"/>
        </w:numPr>
        <w:rPr>
          <w:rFonts w:eastAsiaTheme="minorHAnsi" w:cs="Arial"/>
          <w:lang w:eastAsia="en-GB"/>
        </w:rPr>
      </w:pPr>
      <w:r w:rsidRPr="0064621A">
        <w:rPr>
          <w:rFonts w:eastAsiaTheme="minorHAnsi" w:cs="Arial"/>
          <w:lang w:eastAsia="en-GB"/>
        </w:rPr>
        <w:lastRenderedPageBreak/>
        <w:t xml:space="preserve">The Department of Work &amp; Pensions (DWP) have committed to working with Local Authorities until 2020 to deliver Universal Credit. DWP will be administering Universal Credit from its regional service centres and supporting claimants to get into work through the Jobcentre </w:t>
      </w:r>
      <w:proofErr w:type="gramStart"/>
      <w:r w:rsidRPr="0064621A">
        <w:rPr>
          <w:rFonts w:eastAsiaTheme="minorHAnsi" w:cs="Arial"/>
          <w:lang w:eastAsia="en-GB"/>
        </w:rPr>
        <w:t>Plus</w:t>
      </w:r>
      <w:proofErr w:type="gramEnd"/>
      <w:r w:rsidRPr="0064621A">
        <w:rPr>
          <w:rFonts w:eastAsiaTheme="minorHAnsi" w:cs="Arial"/>
          <w:lang w:eastAsia="en-GB"/>
        </w:rPr>
        <w:t xml:space="preserve"> (JCP) network. Local Authorities (LA’s) have been asked to help support more vulnerable claimants with their claims, although this is not a statutory duty.</w:t>
      </w:r>
    </w:p>
    <w:p w:rsidR="0064621A" w:rsidRPr="0064621A" w:rsidRDefault="0064621A" w:rsidP="0064621A">
      <w:pPr>
        <w:rPr>
          <w:rFonts w:eastAsiaTheme="minorHAnsi" w:cs="Arial"/>
          <w:lang w:eastAsia="en-GB"/>
        </w:rPr>
      </w:pPr>
    </w:p>
    <w:p w:rsidR="0064621A" w:rsidRPr="0064621A" w:rsidRDefault="0064621A" w:rsidP="0064621A">
      <w:pPr>
        <w:numPr>
          <w:ilvl w:val="0"/>
          <w:numId w:val="2"/>
        </w:numPr>
        <w:rPr>
          <w:rFonts w:eastAsiaTheme="minorHAnsi" w:cs="Arial"/>
          <w:lang w:eastAsia="en-GB"/>
        </w:rPr>
      </w:pPr>
      <w:r w:rsidRPr="0064621A">
        <w:rPr>
          <w:rFonts w:eastAsiaTheme="minorHAnsi" w:cs="Arial"/>
          <w:lang w:eastAsia="en-GB"/>
        </w:rPr>
        <w:t>DWP requires local JCP offices and LA’s to enter into local Delivery Partnership Agreements (DPA’s) These set out the roles of each organisation in delivering Universal Credit and provides for payments to be made to LA’s in respect of the activities they carry out to support the DPA. This report is seeking approval for the Council to enter into a Delivery Partnership Agreement with the local Job Centre Plus</w:t>
      </w:r>
      <w:r w:rsidR="0089475D">
        <w:rPr>
          <w:rFonts w:eastAsiaTheme="minorHAnsi" w:cs="Arial"/>
          <w:lang w:eastAsia="en-GB"/>
        </w:rPr>
        <w:t>.</w:t>
      </w:r>
    </w:p>
    <w:p w:rsidR="0064621A" w:rsidRPr="0064621A" w:rsidRDefault="0064621A" w:rsidP="0064621A">
      <w:pPr>
        <w:ind w:left="720"/>
        <w:contextualSpacing/>
      </w:pPr>
    </w:p>
    <w:p w:rsidR="0064621A" w:rsidRPr="0064621A" w:rsidRDefault="006E6BDE" w:rsidP="0064621A">
      <w:pPr>
        <w:rPr>
          <w:rFonts w:eastAsiaTheme="minorHAnsi" w:cs="Arial"/>
          <w:b/>
          <w:lang w:eastAsia="en-GB"/>
        </w:rPr>
      </w:pPr>
      <w:r w:rsidRPr="0064621A">
        <w:rPr>
          <w:rFonts w:eastAsiaTheme="minorHAnsi" w:cs="Arial"/>
          <w:b/>
          <w:lang w:eastAsia="en-GB"/>
        </w:rPr>
        <w:t>Rollout</w:t>
      </w:r>
    </w:p>
    <w:p w:rsidR="0064621A" w:rsidRDefault="0064621A" w:rsidP="0064621A">
      <w:pPr>
        <w:numPr>
          <w:ilvl w:val="0"/>
          <w:numId w:val="2"/>
        </w:numPr>
        <w:rPr>
          <w:rFonts w:eastAsiaTheme="minorHAnsi" w:cs="Arial"/>
          <w:lang w:eastAsia="en-GB"/>
        </w:rPr>
      </w:pPr>
      <w:r w:rsidRPr="0089475D">
        <w:rPr>
          <w:rFonts w:eastAsiaTheme="minorHAnsi" w:cs="Arial"/>
          <w:lang w:eastAsia="en-GB"/>
        </w:rPr>
        <w:t xml:space="preserve">Universal Credit was first announced in November 2010, and was intended to be rolled out nationally from October 2013. Difficulties in delivering an IT system which links Her Majesty’s Revenue and Customs earnings information with a new DWP infrastructure has led to a much slower rollout than originally planned. </w:t>
      </w:r>
    </w:p>
    <w:p w:rsidR="0089475D" w:rsidRPr="0089475D" w:rsidRDefault="0089475D" w:rsidP="0089475D">
      <w:pPr>
        <w:ind w:left="720"/>
        <w:rPr>
          <w:rFonts w:eastAsiaTheme="minorHAnsi" w:cs="Arial"/>
          <w:lang w:eastAsia="en-GB"/>
        </w:rPr>
      </w:pPr>
    </w:p>
    <w:p w:rsidR="0064621A" w:rsidRPr="0064621A" w:rsidRDefault="0064621A" w:rsidP="0064621A">
      <w:pPr>
        <w:numPr>
          <w:ilvl w:val="0"/>
          <w:numId w:val="2"/>
        </w:numPr>
        <w:rPr>
          <w:rFonts w:eastAsiaTheme="minorHAnsi" w:cs="Arial"/>
          <w:lang w:eastAsia="en-GB"/>
        </w:rPr>
      </w:pPr>
      <w:r w:rsidRPr="0064621A">
        <w:rPr>
          <w:rFonts w:eastAsiaTheme="minorHAnsi" w:cs="Arial"/>
          <w:lang w:eastAsia="en-GB"/>
        </w:rPr>
        <w:t>Universal Credit will be introduced in Oxford on 20 April 2015 for single claimants without children. The trigger for applying for Universal Credit will be the need to make a claim for Jobseekers Allowance, i.e. where someone loses their job, or leaves the education system. Where Universal Credit has been rolled out elsewhere, the majority of claimants are young (under 30) single men, a third of which have housing costs.</w:t>
      </w:r>
    </w:p>
    <w:p w:rsidR="0064621A" w:rsidRPr="0064621A" w:rsidRDefault="0064621A" w:rsidP="0064621A">
      <w:pPr>
        <w:rPr>
          <w:rFonts w:eastAsiaTheme="minorHAnsi" w:cs="Arial"/>
          <w:lang w:eastAsia="en-GB"/>
        </w:rPr>
      </w:pPr>
    </w:p>
    <w:p w:rsidR="0064621A" w:rsidRPr="0064621A" w:rsidRDefault="0064621A" w:rsidP="0064621A">
      <w:pPr>
        <w:numPr>
          <w:ilvl w:val="0"/>
          <w:numId w:val="2"/>
        </w:numPr>
        <w:rPr>
          <w:rFonts w:eastAsiaTheme="minorHAnsi" w:cs="Arial"/>
          <w:lang w:eastAsia="en-GB"/>
        </w:rPr>
      </w:pPr>
      <w:r w:rsidRPr="0064621A">
        <w:rPr>
          <w:rFonts w:eastAsiaTheme="minorHAnsi" w:cs="Arial"/>
          <w:lang w:eastAsia="en-GB"/>
        </w:rPr>
        <w:t>The eligibility criteria for Universal Credit in Oxford in year one means that there will be a small number of claimants. DWP are forecasting up to 150 applications a month in Oxford, although experience in other areas shows that actual numbers of applications are much lower than those forecast. DWP estimates are based on the number of JSA claims made in December 2014. The improving job market means these figures are falling month on month.</w:t>
      </w:r>
    </w:p>
    <w:p w:rsidR="0064621A" w:rsidRPr="0064621A" w:rsidRDefault="0064621A" w:rsidP="0064621A">
      <w:pPr>
        <w:rPr>
          <w:rFonts w:eastAsiaTheme="minorHAnsi" w:cs="Arial"/>
          <w:lang w:eastAsia="en-GB"/>
        </w:rPr>
      </w:pPr>
    </w:p>
    <w:p w:rsidR="0064621A" w:rsidRPr="0064621A" w:rsidRDefault="006E6BDE" w:rsidP="0064621A">
      <w:pPr>
        <w:rPr>
          <w:rFonts w:eastAsiaTheme="minorHAnsi" w:cs="Arial"/>
          <w:b/>
          <w:lang w:eastAsia="en-GB"/>
        </w:rPr>
      </w:pPr>
      <w:r w:rsidRPr="0064621A">
        <w:rPr>
          <w:rFonts w:eastAsiaTheme="minorHAnsi" w:cs="Arial"/>
          <w:b/>
          <w:lang w:eastAsia="en-GB"/>
        </w:rPr>
        <w:t xml:space="preserve">Provision </w:t>
      </w:r>
      <w:r>
        <w:rPr>
          <w:rFonts w:eastAsiaTheme="minorHAnsi" w:cs="Arial"/>
          <w:b/>
          <w:lang w:eastAsia="en-GB"/>
        </w:rPr>
        <w:t>o</w:t>
      </w:r>
      <w:r w:rsidRPr="0064621A">
        <w:rPr>
          <w:rFonts w:eastAsiaTheme="minorHAnsi" w:cs="Arial"/>
          <w:b/>
          <w:lang w:eastAsia="en-GB"/>
        </w:rPr>
        <w:t>f Services</w:t>
      </w:r>
    </w:p>
    <w:p w:rsidR="0064621A" w:rsidRPr="0064621A" w:rsidRDefault="0064621A" w:rsidP="0064621A">
      <w:pPr>
        <w:numPr>
          <w:ilvl w:val="0"/>
          <w:numId w:val="2"/>
        </w:numPr>
        <w:rPr>
          <w:rFonts w:eastAsiaTheme="minorHAnsi" w:cs="Arial"/>
          <w:lang w:eastAsia="en-GB"/>
        </w:rPr>
      </w:pPr>
      <w:r w:rsidRPr="0064621A">
        <w:rPr>
          <w:rFonts w:eastAsiaTheme="minorHAnsi" w:cs="Arial"/>
          <w:lang w:eastAsia="en-GB"/>
        </w:rPr>
        <w:t>Schedule 1 of the Delivery Partnership Agreement outlines the responsibilities of the City Council. These include:</w:t>
      </w:r>
    </w:p>
    <w:p w:rsidR="0064621A" w:rsidRPr="0064621A" w:rsidRDefault="0064621A" w:rsidP="0064621A">
      <w:pPr>
        <w:numPr>
          <w:ilvl w:val="0"/>
          <w:numId w:val="3"/>
        </w:numPr>
        <w:rPr>
          <w:rFonts w:eastAsiaTheme="minorHAnsi" w:cs="Arial"/>
          <w:lang w:eastAsia="en-GB"/>
        </w:rPr>
      </w:pPr>
      <w:r w:rsidRPr="0064621A">
        <w:rPr>
          <w:rFonts w:eastAsiaTheme="minorHAnsi" w:cs="Arial"/>
          <w:lang w:eastAsia="en-GB"/>
        </w:rPr>
        <w:t>Providing support to the Universal Credit Service Centre on housing cost issues</w:t>
      </w:r>
    </w:p>
    <w:p w:rsidR="0064621A" w:rsidRPr="0064621A" w:rsidRDefault="0064621A" w:rsidP="0064621A">
      <w:pPr>
        <w:numPr>
          <w:ilvl w:val="0"/>
          <w:numId w:val="3"/>
        </w:numPr>
        <w:rPr>
          <w:rFonts w:eastAsiaTheme="minorHAnsi" w:cs="Arial"/>
          <w:lang w:eastAsia="en-GB"/>
        </w:rPr>
      </w:pPr>
      <w:r w:rsidRPr="0064621A">
        <w:rPr>
          <w:rFonts w:eastAsiaTheme="minorHAnsi" w:cs="Arial"/>
          <w:lang w:eastAsia="en-GB"/>
        </w:rPr>
        <w:t>Supporting customers to make claims online</w:t>
      </w:r>
    </w:p>
    <w:p w:rsidR="0064621A" w:rsidRPr="0064621A" w:rsidRDefault="0064621A" w:rsidP="0064621A">
      <w:pPr>
        <w:numPr>
          <w:ilvl w:val="0"/>
          <w:numId w:val="3"/>
        </w:numPr>
        <w:rPr>
          <w:rFonts w:eastAsiaTheme="minorHAnsi" w:cs="Arial"/>
          <w:lang w:eastAsia="en-GB"/>
        </w:rPr>
      </w:pPr>
      <w:r w:rsidRPr="0064621A">
        <w:rPr>
          <w:rFonts w:eastAsiaTheme="minorHAnsi" w:cs="Arial"/>
          <w:lang w:eastAsia="en-GB"/>
        </w:rPr>
        <w:t>Providing personal budgeting support to customers identified as having a need for it</w:t>
      </w:r>
    </w:p>
    <w:p w:rsidR="0064621A" w:rsidRPr="0064621A" w:rsidRDefault="0064621A" w:rsidP="0064621A">
      <w:pPr>
        <w:numPr>
          <w:ilvl w:val="0"/>
          <w:numId w:val="3"/>
        </w:numPr>
        <w:rPr>
          <w:rFonts w:eastAsiaTheme="minorHAnsi" w:cs="Arial"/>
          <w:lang w:eastAsia="en-GB"/>
        </w:rPr>
      </w:pPr>
      <w:r w:rsidRPr="0064621A">
        <w:rPr>
          <w:rFonts w:eastAsiaTheme="minorHAnsi" w:cs="Arial"/>
          <w:lang w:eastAsia="en-GB"/>
        </w:rPr>
        <w:t>Manually processing claims for Council Tax Reduction (as DWP will only be providing Universal Credit income information in a manual format until October 2015)</w:t>
      </w:r>
    </w:p>
    <w:p w:rsidR="0064621A" w:rsidRPr="0064621A" w:rsidRDefault="0064621A" w:rsidP="0064621A">
      <w:pPr>
        <w:numPr>
          <w:ilvl w:val="0"/>
          <w:numId w:val="3"/>
        </w:numPr>
        <w:rPr>
          <w:rFonts w:eastAsiaTheme="minorHAnsi" w:cs="Arial"/>
          <w:lang w:eastAsia="en-GB"/>
        </w:rPr>
      </w:pPr>
      <w:r w:rsidRPr="0064621A">
        <w:rPr>
          <w:rFonts w:eastAsiaTheme="minorHAnsi" w:cs="Arial"/>
          <w:lang w:eastAsia="en-GB"/>
        </w:rPr>
        <w:t>Supporting social landlords to prepare for Universal Credit</w:t>
      </w:r>
    </w:p>
    <w:p w:rsidR="0089475D" w:rsidRDefault="0064621A" w:rsidP="0064621A">
      <w:pPr>
        <w:numPr>
          <w:ilvl w:val="0"/>
          <w:numId w:val="3"/>
        </w:numPr>
        <w:rPr>
          <w:rFonts w:eastAsiaTheme="minorHAnsi" w:cs="Arial"/>
          <w:lang w:eastAsia="en-GB"/>
        </w:rPr>
      </w:pPr>
      <w:r w:rsidRPr="0089475D">
        <w:rPr>
          <w:rFonts w:eastAsiaTheme="minorHAnsi" w:cs="Arial"/>
          <w:lang w:eastAsia="en-GB"/>
        </w:rPr>
        <w:lastRenderedPageBreak/>
        <w:t xml:space="preserve">Providing Management Information to DWP </w:t>
      </w:r>
    </w:p>
    <w:p w:rsidR="0064621A" w:rsidRPr="0089475D" w:rsidRDefault="0064621A" w:rsidP="0064621A">
      <w:pPr>
        <w:numPr>
          <w:ilvl w:val="0"/>
          <w:numId w:val="3"/>
        </w:numPr>
        <w:rPr>
          <w:rFonts w:eastAsiaTheme="minorHAnsi" w:cs="Arial"/>
          <w:lang w:eastAsia="en-GB"/>
        </w:rPr>
      </w:pPr>
      <w:r w:rsidRPr="0089475D">
        <w:rPr>
          <w:rFonts w:eastAsiaTheme="minorHAnsi" w:cs="Arial"/>
          <w:lang w:eastAsia="en-GB"/>
        </w:rPr>
        <w:t>Supporting DWP with the evaluation of the first phase of national rollout</w:t>
      </w:r>
    </w:p>
    <w:p w:rsidR="0064621A" w:rsidRPr="0064621A" w:rsidRDefault="0064621A" w:rsidP="0064621A">
      <w:pPr>
        <w:rPr>
          <w:rFonts w:eastAsiaTheme="minorHAnsi" w:cs="Arial"/>
          <w:lang w:eastAsia="en-GB"/>
        </w:rPr>
      </w:pPr>
    </w:p>
    <w:p w:rsidR="0064621A" w:rsidRDefault="0064621A" w:rsidP="0064621A">
      <w:pPr>
        <w:numPr>
          <w:ilvl w:val="0"/>
          <w:numId w:val="2"/>
        </w:numPr>
        <w:rPr>
          <w:rFonts w:eastAsiaTheme="minorHAnsi" w:cs="Arial"/>
          <w:lang w:eastAsia="en-GB"/>
        </w:rPr>
      </w:pPr>
      <w:r w:rsidRPr="0064621A">
        <w:rPr>
          <w:rFonts w:eastAsiaTheme="minorHAnsi" w:cs="Arial"/>
          <w:lang w:eastAsia="en-GB"/>
        </w:rPr>
        <w:t xml:space="preserve">Due to the anticipated low numbers of claimants in the first year, the Council’s Welfare Reform Team will provide personal budgeting support and help with making claims online. DWP have advised that they expect there to be </w:t>
      </w:r>
      <w:r w:rsidR="00996510">
        <w:rPr>
          <w:rFonts w:eastAsiaTheme="minorHAnsi" w:cs="Arial"/>
          <w:lang w:eastAsia="en-GB"/>
        </w:rPr>
        <w:t>fewer</w:t>
      </w:r>
      <w:r w:rsidR="00996510" w:rsidRPr="0064621A">
        <w:rPr>
          <w:rFonts w:eastAsiaTheme="minorHAnsi" w:cs="Arial"/>
          <w:lang w:eastAsia="en-GB"/>
        </w:rPr>
        <w:t xml:space="preserve"> </w:t>
      </w:r>
      <w:r w:rsidRPr="0064621A">
        <w:rPr>
          <w:rFonts w:eastAsiaTheme="minorHAnsi" w:cs="Arial"/>
          <w:lang w:eastAsia="en-GB"/>
        </w:rPr>
        <w:t xml:space="preserve">than 10 customers per month requiring each type of support. Providing this support in-house will help inform the decision on how to provide these services </w:t>
      </w:r>
      <w:r w:rsidR="00996510">
        <w:rPr>
          <w:rFonts w:eastAsiaTheme="minorHAnsi" w:cs="Arial"/>
          <w:lang w:eastAsia="en-GB"/>
        </w:rPr>
        <w:t xml:space="preserve">if and </w:t>
      </w:r>
      <w:r w:rsidRPr="0064621A">
        <w:rPr>
          <w:rFonts w:eastAsiaTheme="minorHAnsi" w:cs="Arial"/>
          <w:lang w:eastAsia="en-GB"/>
        </w:rPr>
        <w:t>when Universal Credit is rolled out to a wider customer base.</w:t>
      </w:r>
    </w:p>
    <w:p w:rsidR="00B46ED6" w:rsidRDefault="00B46ED6" w:rsidP="00B46ED6">
      <w:pPr>
        <w:ind w:left="720"/>
        <w:rPr>
          <w:rFonts w:eastAsiaTheme="minorHAnsi" w:cs="Arial"/>
          <w:lang w:eastAsia="en-GB"/>
        </w:rPr>
      </w:pPr>
    </w:p>
    <w:p w:rsidR="00B46ED6" w:rsidRPr="0064621A" w:rsidRDefault="00B46ED6" w:rsidP="0064621A">
      <w:pPr>
        <w:numPr>
          <w:ilvl w:val="0"/>
          <w:numId w:val="2"/>
        </w:numPr>
        <w:rPr>
          <w:rFonts w:eastAsiaTheme="minorHAnsi" w:cs="Arial"/>
          <w:lang w:eastAsia="en-GB"/>
        </w:rPr>
      </w:pPr>
      <w:r>
        <w:rPr>
          <w:rFonts w:eastAsiaTheme="minorHAnsi" w:cs="Arial"/>
          <w:lang w:eastAsia="en-GB"/>
        </w:rPr>
        <w:t xml:space="preserve">The Council is well prepared to support customers migrating to Universal Credit following its involvement in two Universal Credit pilots. Learning from this work has informed the development of the services which are required under the Delivery Partnership Agreement.  </w:t>
      </w:r>
    </w:p>
    <w:p w:rsidR="0064621A" w:rsidRPr="0064621A" w:rsidRDefault="0064621A" w:rsidP="0064621A">
      <w:pPr>
        <w:rPr>
          <w:rFonts w:eastAsiaTheme="minorHAnsi" w:cs="Arial"/>
          <w:lang w:eastAsia="en-GB"/>
        </w:rPr>
      </w:pPr>
    </w:p>
    <w:p w:rsidR="0064621A" w:rsidRDefault="0064621A" w:rsidP="0064621A">
      <w:pPr>
        <w:numPr>
          <w:ilvl w:val="0"/>
          <w:numId w:val="2"/>
        </w:numPr>
        <w:rPr>
          <w:rFonts w:eastAsiaTheme="minorHAnsi" w:cs="Arial"/>
          <w:lang w:eastAsia="en-GB"/>
        </w:rPr>
      </w:pPr>
      <w:r w:rsidRPr="0064621A">
        <w:rPr>
          <w:rFonts w:eastAsiaTheme="minorHAnsi" w:cs="Arial"/>
          <w:lang w:eastAsia="en-GB"/>
        </w:rPr>
        <w:t>A project team has been assembled to manage the implementation of Universal Credit. This will carry out the development of any new processes required, ensure staff are adequately trained, and manage the communication of this work both internally and externally. Work to implement Universal Credit will be reported to the Organisational Development and Customer Services Board.</w:t>
      </w:r>
    </w:p>
    <w:p w:rsidR="00B46ED6" w:rsidRDefault="00B46ED6" w:rsidP="00B46ED6">
      <w:pPr>
        <w:pStyle w:val="ListParagraph"/>
        <w:rPr>
          <w:rFonts w:eastAsiaTheme="minorHAnsi" w:cs="Arial"/>
          <w:lang w:eastAsia="en-GB"/>
        </w:rPr>
      </w:pPr>
    </w:p>
    <w:p w:rsidR="00B46ED6" w:rsidRPr="0064621A" w:rsidRDefault="00B46ED6" w:rsidP="0064621A">
      <w:pPr>
        <w:numPr>
          <w:ilvl w:val="0"/>
          <w:numId w:val="2"/>
        </w:numPr>
        <w:rPr>
          <w:rFonts w:eastAsiaTheme="minorHAnsi" w:cs="Arial"/>
          <w:lang w:eastAsia="en-GB"/>
        </w:rPr>
      </w:pPr>
      <w:r>
        <w:rPr>
          <w:rFonts w:eastAsiaTheme="minorHAnsi" w:cs="Arial"/>
          <w:lang w:eastAsia="en-GB"/>
        </w:rPr>
        <w:t>The DWP will be providing named contacts to the City Council both locally at Oxford Jobcentre Plus, and at one of the Universal Credit Service Centres, where applications will be processed. This will ensure that any problems which arise can be resolved quickly.</w:t>
      </w:r>
    </w:p>
    <w:p w:rsidR="0064621A" w:rsidRPr="0064621A" w:rsidRDefault="0064621A" w:rsidP="0064621A">
      <w:pPr>
        <w:rPr>
          <w:rFonts w:eastAsiaTheme="minorHAnsi" w:cs="Arial"/>
          <w:lang w:eastAsia="en-GB"/>
        </w:rPr>
      </w:pPr>
    </w:p>
    <w:p w:rsidR="0064621A" w:rsidRPr="0064621A" w:rsidRDefault="006E6BDE" w:rsidP="0064621A">
      <w:pPr>
        <w:rPr>
          <w:rFonts w:cs="Arial"/>
          <w:b/>
          <w:bCs/>
        </w:rPr>
      </w:pPr>
      <w:r w:rsidRPr="0064621A">
        <w:rPr>
          <w:rFonts w:cs="Arial"/>
          <w:b/>
          <w:bCs/>
        </w:rPr>
        <w:t>Risk</w:t>
      </w:r>
    </w:p>
    <w:p w:rsidR="0064621A" w:rsidRPr="0064621A" w:rsidRDefault="0064621A" w:rsidP="0064621A">
      <w:pPr>
        <w:numPr>
          <w:ilvl w:val="0"/>
          <w:numId w:val="2"/>
        </w:numPr>
        <w:contextualSpacing/>
        <w:rPr>
          <w:rFonts w:cs="Arial"/>
          <w:bCs/>
        </w:rPr>
      </w:pPr>
      <w:r w:rsidRPr="0064621A">
        <w:rPr>
          <w:rFonts w:cs="Arial"/>
          <w:bCs/>
        </w:rPr>
        <w:t xml:space="preserve">An evaluation of the risks associated with the implementation of Universal Credit has been carried out. A detailed Risk Register is attached at Appendix </w:t>
      </w:r>
      <w:r w:rsidR="0089475D">
        <w:rPr>
          <w:rFonts w:cs="Arial"/>
          <w:bCs/>
        </w:rPr>
        <w:t>1</w:t>
      </w:r>
      <w:r w:rsidRPr="0064621A">
        <w:rPr>
          <w:rFonts w:cs="Arial"/>
          <w:bCs/>
        </w:rPr>
        <w:t>.</w:t>
      </w:r>
    </w:p>
    <w:p w:rsidR="0064621A" w:rsidRPr="0064621A" w:rsidRDefault="0064621A" w:rsidP="0064621A">
      <w:pPr>
        <w:ind w:firstLine="360"/>
        <w:rPr>
          <w:rFonts w:cs="Arial"/>
          <w:b/>
          <w:bCs/>
        </w:rPr>
      </w:pPr>
    </w:p>
    <w:p w:rsidR="0064621A" w:rsidRPr="0064621A" w:rsidRDefault="006E6BDE" w:rsidP="0064621A">
      <w:pPr>
        <w:rPr>
          <w:rFonts w:cs="Arial"/>
          <w:b/>
          <w:bCs/>
        </w:rPr>
      </w:pPr>
      <w:r w:rsidRPr="0064621A">
        <w:rPr>
          <w:rFonts w:cs="Arial"/>
          <w:b/>
          <w:bCs/>
        </w:rPr>
        <w:t>Environmental Impact</w:t>
      </w:r>
    </w:p>
    <w:p w:rsidR="0064621A" w:rsidRPr="0064621A" w:rsidRDefault="0064621A" w:rsidP="0064621A">
      <w:pPr>
        <w:numPr>
          <w:ilvl w:val="0"/>
          <w:numId w:val="2"/>
        </w:numPr>
        <w:contextualSpacing/>
        <w:rPr>
          <w:rFonts w:cs="Arial"/>
          <w:bCs/>
        </w:rPr>
      </w:pPr>
      <w:r w:rsidRPr="0064621A">
        <w:rPr>
          <w:rFonts w:cs="Arial"/>
          <w:bCs/>
        </w:rPr>
        <w:t>No impact</w:t>
      </w:r>
    </w:p>
    <w:p w:rsidR="0064621A" w:rsidRPr="0064621A" w:rsidRDefault="0064621A" w:rsidP="0064621A">
      <w:pPr>
        <w:rPr>
          <w:rFonts w:cs="Arial"/>
          <w:bCs/>
        </w:rPr>
      </w:pPr>
    </w:p>
    <w:p w:rsidR="0064621A" w:rsidRPr="0064621A" w:rsidRDefault="006E6BDE" w:rsidP="0064621A">
      <w:pPr>
        <w:rPr>
          <w:rFonts w:cs="Arial"/>
          <w:b/>
          <w:bCs/>
        </w:rPr>
      </w:pPr>
      <w:r w:rsidRPr="0064621A">
        <w:rPr>
          <w:rFonts w:cs="Arial"/>
          <w:b/>
          <w:bCs/>
        </w:rPr>
        <w:t>Equalities Impact</w:t>
      </w:r>
    </w:p>
    <w:p w:rsidR="0064621A" w:rsidRPr="0064621A" w:rsidRDefault="0064621A" w:rsidP="0064621A">
      <w:pPr>
        <w:numPr>
          <w:ilvl w:val="0"/>
          <w:numId w:val="2"/>
        </w:numPr>
        <w:contextualSpacing/>
        <w:rPr>
          <w:rFonts w:cs="Arial"/>
          <w:bCs/>
        </w:rPr>
      </w:pPr>
      <w:r w:rsidRPr="0064621A">
        <w:rPr>
          <w:rFonts w:cs="Arial"/>
          <w:bCs/>
        </w:rPr>
        <w:t>No impact</w:t>
      </w:r>
    </w:p>
    <w:p w:rsidR="0064621A" w:rsidRDefault="0064621A" w:rsidP="0064621A">
      <w:pPr>
        <w:ind w:left="359"/>
        <w:rPr>
          <w:rFonts w:cs="Arial"/>
          <w:bCs/>
        </w:rPr>
      </w:pPr>
    </w:p>
    <w:p w:rsidR="00B46ED6" w:rsidRDefault="00B46ED6" w:rsidP="0064621A">
      <w:pPr>
        <w:ind w:left="359"/>
        <w:rPr>
          <w:rFonts w:cs="Arial"/>
          <w:bCs/>
        </w:rPr>
      </w:pPr>
    </w:p>
    <w:p w:rsidR="00B46ED6" w:rsidRDefault="00B46ED6" w:rsidP="0064621A">
      <w:pPr>
        <w:ind w:left="359"/>
        <w:rPr>
          <w:rFonts w:cs="Arial"/>
          <w:bCs/>
        </w:rPr>
      </w:pPr>
    </w:p>
    <w:p w:rsidR="00B46ED6" w:rsidRDefault="00B46ED6" w:rsidP="0064621A">
      <w:pPr>
        <w:ind w:left="359"/>
        <w:rPr>
          <w:rFonts w:cs="Arial"/>
          <w:bCs/>
        </w:rPr>
      </w:pPr>
    </w:p>
    <w:p w:rsidR="00B46ED6" w:rsidRDefault="00B46ED6" w:rsidP="0064621A">
      <w:pPr>
        <w:ind w:left="359"/>
        <w:rPr>
          <w:rFonts w:cs="Arial"/>
          <w:bCs/>
        </w:rPr>
      </w:pPr>
    </w:p>
    <w:p w:rsidR="00B46ED6" w:rsidRDefault="00B46ED6" w:rsidP="0064621A">
      <w:pPr>
        <w:ind w:left="359"/>
        <w:rPr>
          <w:rFonts w:cs="Arial"/>
          <w:bCs/>
        </w:rPr>
      </w:pPr>
    </w:p>
    <w:p w:rsidR="00B46ED6" w:rsidRDefault="00B46ED6" w:rsidP="0064621A">
      <w:pPr>
        <w:ind w:left="359"/>
        <w:rPr>
          <w:rFonts w:cs="Arial"/>
          <w:bCs/>
        </w:rPr>
      </w:pPr>
    </w:p>
    <w:p w:rsidR="00B46ED6" w:rsidRDefault="00B46ED6" w:rsidP="0064621A">
      <w:pPr>
        <w:ind w:left="359"/>
        <w:rPr>
          <w:rFonts w:cs="Arial"/>
          <w:bCs/>
        </w:rPr>
      </w:pPr>
    </w:p>
    <w:p w:rsidR="00B46ED6" w:rsidRDefault="00B46ED6" w:rsidP="0064621A">
      <w:pPr>
        <w:ind w:left="359"/>
        <w:rPr>
          <w:rFonts w:cs="Arial"/>
          <w:bCs/>
        </w:rPr>
      </w:pPr>
    </w:p>
    <w:p w:rsidR="00B46ED6" w:rsidRDefault="00B46ED6" w:rsidP="0064621A">
      <w:pPr>
        <w:ind w:left="359"/>
        <w:rPr>
          <w:rFonts w:cs="Arial"/>
          <w:bCs/>
        </w:rPr>
      </w:pPr>
    </w:p>
    <w:p w:rsidR="00B46ED6" w:rsidRPr="0064621A" w:rsidRDefault="00B46ED6" w:rsidP="0064621A">
      <w:pPr>
        <w:ind w:left="359"/>
        <w:rPr>
          <w:rFonts w:cs="Arial"/>
          <w:bCs/>
        </w:rPr>
      </w:pPr>
    </w:p>
    <w:p w:rsidR="0064621A" w:rsidRPr="0064621A" w:rsidRDefault="006E6BDE" w:rsidP="0064621A">
      <w:pPr>
        <w:rPr>
          <w:rFonts w:cs="Arial"/>
          <w:b/>
          <w:bCs/>
        </w:rPr>
      </w:pPr>
      <w:r w:rsidRPr="0064621A">
        <w:rPr>
          <w:rFonts w:cs="Arial"/>
          <w:b/>
          <w:bCs/>
        </w:rPr>
        <w:lastRenderedPageBreak/>
        <w:t>Financial Implications</w:t>
      </w:r>
    </w:p>
    <w:p w:rsidR="0064621A" w:rsidRPr="0064621A" w:rsidRDefault="0064621A" w:rsidP="0064621A">
      <w:pPr>
        <w:numPr>
          <w:ilvl w:val="0"/>
          <w:numId w:val="2"/>
        </w:numPr>
        <w:contextualSpacing/>
        <w:rPr>
          <w:rFonts w:cs="Arial"/>
          <w:bCs/>
        </w:rPr>
      </w:pPr>
      <w:r w:rsidRPr="0064621A">
        <w:rPr>
          <w:rFonts w:cs="Arial"/>
          <w:bCs/>
        </w:rPr>
        <w:t xml:space="preserve">The Council will receive payments for undertaking the activity outlined in the Delivery Partnership Agreement as shown in the table below. </w:t>
      </w:r>
    </w:p>
    <w:p w:rsidR="0064621A" w:rsidRPr="0064621A" w:rsidRDefault="0064621A" w:rsidP="0064621A">
      <w:pPr>
        <w:ind w:left="720"/>
        <w:contextualSpacing/>
        <w:rPr>
          <w:rFonts w:cs="Arial"/>
          <w:bCs/>
        </w:rPr>
      </w:pPr>
    </w:p>
    <w:tbl>
      <w:tblPr>
        <w:tblW w:w="3964" w:type="dxa"/>
        <w:tblInd w:w="636" w:type="dxa"/>
        <w:tblLook w:val="04A0" w:firstRow="1" w:lastRow="0" w:firstColumn="1" w:lastColumn="0" w:noHBand="0" w:noVBand="1"/>
      </w:tblPr>
      <w:tblGrid>
        <w:gridCol w:w="2740"/>
        <w:gridCol w:w="1224"/>
      </w:tblGrid>
      <w:tr w:rsidR="0064621A" w:rsidRPr="0064621A" w:rsidTr="0064621A">
        <w:trPr>
          <w:trHeight w:val="300"/>
        </w:trPr>
        <w:tc>
          <w:tcPr>
            <w:tcW w:w="2740" w:type="dxa"/>
            <w:tcBorders>
              <w:top w:val="nil"/>
              <w:left w:val="nil"/>
              <w:bottom w:val="single" w:sz="4" w:space="0" w:color="auto"/>
              <w:right w:val="nil"/>
            </w:tcBorders>
            <w:shd w:val="clear" w:color="auto" w:fill="auto"/>
            <w:noWrap/>
            <w:vAlign w:val="bottom"/>
            <w:hideMark/>
          </w:tcPr>
          <w:p w:rsidR="0064621A" w:rsidRPr="0064621A" w:rsidRDefault="0064621A" w:rsidP="0064621A">
            <w:pPr>
              <w:jc w:val="center"/>
              <w:rPr>
                <w:rFonts w:ascii="Calibri" w:hAnsi="Calibri" w:cs="Calibri"/>
                <w:b/>
                <w:bCs/>
                <w:color w:val="000000"/>
                <w:sz w:val="22"/>
                <w:szCs w:val="22"/>
                <w:lang w:eastAsia="en-GB"/>
              </w:rPr>
            </w:pPr>
            <w:r w:rsidRPr="0064621A">
              <w:rPr>
                <w:rFonts w:ascii="Calibri" w:hAnsi="Calibri" w:cs="Calibri"/>
                <w:b/>
                <w:bCs/>
                <w:color w:val="000000"/>
                <w:sz w:val="22"/>
                <w:szCs w:val="22"/>
                <w:lang w:eastAsia="en-GB"/>
              </w:rPr>
              <w:t>Activity</w:t>
            </w:r>
          </w:p>
        </w:tc>
        <w:tc>
          <w:tcPr>
            <w:tcW w:w="1224" w:type="dxa"/>
            <w:tcBorders>
              <w:top w:val="nil"/>
              <w:left w:val="nil"/>
              <w:bottom w:val="single" w:sz="4" w:space="0" w:color="auto"/>
              <w:right w:val="nil"/>
            </w:tcBorders>
            <w:shd w:val="clear" w:color="auto" w:fill="auto"/>
            <w:noWrap/>
            <w:vAlign w:val="bottom"/>
            <w:hideMark/>
          </w:tcPr>
          <w:p w:rsidR="0064621A" w:rsidRPr="0064621A" w:rsidRDefault="0064621A" w:rsidP="0064621A">
            <w:pPr>
              <w:jc w:val="center"/>
              <w:rPr>
                <w:rFonts w:ascii="Calibri" w:hAnsi="Calibri" w:cs="Calibri"/>
                <w:b/>
                <w:bCs/>
                <w:color w:val="000000"/>
                <w:sz w:val="22"/>
                <w:szCs w:val="22"/>
                <w:lang w:eastAsia="en-GB"/>
              </w:rPr>
            </w:pPr>
            <w:r w:rsidRPr="0064621A">
              <w:rPr>
                <w:rFonts w:ascii="Calibri" w:hAnsi="Calibri" w:cs="Calibri"/>
                <w:b/>
                <w:bCs/>
                <w:color w:val="000000"/>
                <w:sz w:val="22"/>
                <w:szCs w:val="22"/>
                <w:lang w:eastAsia="en-GB"/>
              </w:rPr>
              <w:t>Payment</w:t>
            </w:r>
          </w:p>
        </w:tc>
      </w:tr>
      <w:tr w:rsidR="0064621A" w:rsidRPr="0064621A" w:rsidTr="0064621A">
        <w:trPr>
          <w:trHeight w:val="300"/>
        </w:trPr>
        <w:tc>
          <w:tcPr>
            <w:tcW w:w="2740" w:type="dxa"/>
            <w:tcBorders>
              <w:top w:val="nil"/>
              <w:left w:val="nil"/>
              <w:bottom w:val="nil"/>
              <w:right w:val="nil"/>
            </w:tcBorders>
            <w:shd w:val="clear" w:color="auto" w:fill="auto"/>
            <w:noWrap/>
            <w:vAlign w:val="bottom"/>
            <w:hideMark/>
          </w:tcPr>
          <w:p w:rsidR="0064621A" w:rsidRPr="0064621A" w:rsidRDefault="0064621A" w:rsidP="0064621A">
            <w:pPr>
              <w:rPr>
                <w:rFonts w:ascii="Calibri" w:hAnsi="Calibri" w:cs="Calibri"/>
                <w:color w:val="000000"/>
                <w:sz w:val="22"/>
                <w:szCs w:val="22"/>
                <w:lang w:eastAsia="en-GB"/>
              </w:rPr>
            </w:pPr>
            <w:r w:rsidRPr="0064621A">
              <w:rPr>
                <w:rFonts w:ascii="Calibri" w:hAnsi="Calibri" w:cs="Calibri"/>
                <w:color w:val="000000"/>
                <w:sz w:val="22"/>
                <w:szCs w:val="22"/>
                <w:lang w:eastAsia="en-GB"/>
              </w:rPr>
              <w:t>Online support</w:t>
            </w:r>
          </w:p>
        </w:tc>
        <w:tc>
          <w:tcPr>
            <w:tcW w:w="1224" w:type="dxa"/>
            <w:tcBorders>
              <w:top w:val="nil"/>
              <w:left w:val="nil"/>
              <w:bottom w:val="nil"/>
              <w:right w:val="nil"/>
            </w:tcBorders>
            <w:shd w:val="clear" w:color="auto" w:fill="auto"/>
            <w:noWrap/>
            <w:vAlign w:val="bottom"/>
            <w:hideMark/>
          </w:tcPr>
          <w:p w:rsidR="0064621A" w:rsidRPr="0064621A" w:rsidRDefault="0064621A" w:rsidP="0064621A">
            <w:pPr>
              <w:jc w:val="right"/>
              <w:rPr>
                <w:rFonts w:ascii="Calibri" w:hAnsi="Calibri" w:cs="Calibri"/>
                <w:color w:val="000000"/>
                <w:sz w:val="22"/>
                <w:szCs w:val="22"/>
                <w:lang w:eastAsia="en-GB"/>
              </w:rPr>
            </w:pPr>
            <w:r w:rsidRPr="0064621A">
              <w:rPr>
                <w:rFonts w:ascii="Calibri" w:hAnsi="Calibri" w:cs="Calibri"/>
                <w:color w:val="000000"/>
                <w:sz w:val="22"/>
                <w:szCs w:val="22"/>
                <w:lang w:eastAsia="en-GB"/>
              </w:rPr>
              <w:t>£1,400.00</w:t>
            </w:r>
          </w:p>
        </w:tc>
      </w:tr>
      <w:tr w:rsidR="0064621A" w:rsidRPr="0064621A" w:rsidTr="0064621A">
        <w:trPr>
          <w:trHeight w:val="300"/>
        </w:trPr>
        <w:tc>
          <w:tcPr>
            <w:tcW w:w="2740" w:type="dxa"/>
            <w:tcBorders>
              <w:top w:val="nil"/>
              <w:left w:val="nil"/>
              <w:bottom w:val="nil"/>
              <w:right w:val="nil"/>
            </w:tcBorders>
            <w:shd w:val="clear" w:color="auto" w:fill="auto"/>
            <w:noWrap/>
            <w:vAlign w:val="bottom"/>
            <w:hideMark/>
          </w:tcPr>
          <w:p w:rsidR="0064621A" w:rsidRPr="0064621A" w:rsidRDefault="0064621A" w:rsidP="0064621A">
            <w:pPr>
              <w:rPr>
                <w:rFonts w:ascii="Calibri" w:hAnsi="Calibri" w:cs="Calibri"/>
                <w:color w:val="000000"/>
                <w:sz w:val="22"/>
                <w:szCs w:val="22"/>
                <w:lang w:eastAsia="en-GB"/>
              </w:rPr>
            </w:pPr>
            <w:r w:rsidRPr="0064621A">
              <w:rPr>
                <w:rFonts w:ascii="Calibri" w:hAnsi="Calibri" w:cs="Calibri"/>
                <w:color w:val="000000"/>
                <w:sz w:val="22"/>
                <w:szCs w:val="22"/>
                <w:lang w:eastAsia="en-GB"/>
              </w:rPr>
              <w:t>Budgeting Support</w:t>
            </w:r>
          </w:p>
        </w:tc>
        <w:tc>
          <w:tcPr>
            <w:tcW w:w="1224" w:type="dxa"/>
            <w:tcBorders>
              <w:top w:val="nil"/>
              <w:left w:val="nil"/>
              <w:bottom w:val="nil"/>
              <w:right w:val="nil"/>
            </w:tcBorders>
            <w:shd w:val="clear" w:color="auto" w:fill="auto"/>
            <w:noWrap/>
            <w:vAlign w:val="bottom"/>
            <w:hideMark/>
          </w:tcPr>
          <w:p w:rsidR="0064621A" w:rsidRPr="0064621A" w:rsidRDefault="0064621A" w:rsidP="0064621A">
            <w:pPr>
              <w:jc w:val="right"/>
              <w:rPr>
                <w:rFonts w:ascii="Calibri" w:hAnsi="Calibri" w:cs="Calibri"/>
                <w:color w:val="000000"/>
                <w:sz w:val="22"/>
                <w:szCs w:val="22"/>
                <w:lang w:eastAsia="en-GB"/>
              </w:rPr>
            </w:pPr>
            <w:r w:rsidRPr="0064621A">
              <w:rPr>
                <w:rFonts w:ascii="Calibri" w:hAnsi="Calibri" w:cs="Calibri"/>
                <w:color w:val="000000"/>
                <w:sz w:val="22"/>
                <w:szCs w:val="22"/>
                <w:lang w:eastAsia="en-GB"/>
              </w:rPr>
              <w:t>£6,625.00</w:t>
            </w:r>
          </w:p>
        </w:tc>
      </w:tr>
      <w:tr w:rsidR="0064621A" w:rsidRPr="0064621A" w:rsidTr="0064621A">
        <w:trPr>
          <w:trHeight w:val="600"/>
        </w:trPr>
        <w:tc>
          <w:tcPr>
            <w:tcW w:w="2740" w:type="dxa"/>
            <w:tcBorders>
              <w:top w:val="nil"/>
              <w:left w:val="nil"/>
              <w:bottom w:val="nil"/>
              <w:right w:val="nil"/>
            </w:tcBorders>
            <w:shd w:val="clear" w:color="auto" w:fill="auto"/>
            <w:vAlign w:val="bottom"/>
            <w:hideMark/>
          </w:tcPr>
          <w:p w:rsidR="0064621A" w:rsidRPr="0064621A" w:rsidRDefault="0064621A" w:rsidP="0064621A">
            <w:pPr>
              <w:rPr>
                <w:rFonts w:ascii="Calibri" w:hAnsi="Calibri" w:cs="Calibri"/>
                <w:color w:val="000000"/>
                <w:sz w:val="22"/>
                <w:szCs w:val="22"/>
                <w:lang w:eastAsia="en-GB"/>
              </w:rPr>
            </w:pPr>
            <w:r w:rsidRPr="0064621A">
              <w:rPr>
                <w:rFonts w:ascii="Calibri" w:hAnsi="Calibri" w:cs="Calibri"/>
                <w:color w:val="000000"/>
                <w:sz w:val="22"/>
                <w:szCs w:val="22"/>
                <w:lang w:eastAsia="en-GB"/>
              </w:rPr>
              <w:t>Manual processing of Council Tax Reduction claims</w:t>
            </w:r>
          </w:p>
        </w:tc>
        <w:tc>
          <w:tcPr>
            <w:tcW w:w="1224" w:type="dxa"/>
            <w:tcBorders>
              <w:top w:val="nil"/>
              <w:left w:val="nil"/>
              <w:bottom w:val="nil"/>
              <w:right w:val="nil"/>
            </w:tcBorders>
            <w:shd w:val="clear" w:color="auto" w:fill="auto"/>
            <w:noWrap/>
            <w:vAlign w:val="bottom"/>
            <w:hideMark/>
          </w:tcPr>
          <w:p w:rsidR="0064621A" w:rsidRPr="0064621A" w:rsidRDefault="0064621A" w:rsidP="0064621A">
            <w:pPr>
              <w:jc w:val="right"/>
              <w:rPr>
                <w:rFonts w:ascii="Calibri" w:hAnsi="Calibri" w:cs="Calibri"/>
                <w:color w:val="000000"/>
                <w:sz w:val="22"/>
                <w:szCs w:val="22"/>
                <w:lang w:eastAsia="en-GB"/>
              </w:rPr>
            </w:pPr>
            <w:r w:rsidRPr="0064621A">
              <w:rPr>
                <w:rFonts w:ascii="Calibri" w:hAnsi="Calibri" w:cs="Calibri"/>
                <w:color w:val="000000"/>
                <w:sz w:val="22"/>
                <w:szCs w:val="22"/>
                <w:lang w:eastAsia="en-GB"/>
              </w:rPr>
              <w:t>£5,580.00</w:t>
            </w:r>
          </w:p>
        </w:tc>
      </w:tr>
      <w:tr w:rsidR="0064621A" w:rsidRPr="0064621A" w:rsidTr="0064621A">
        <w:trPr>
          <w:trHeight w:val="600"/>
        </w:trPr>
        <w:tc>
          <w:tcPr>
            <w:tcW w:w="2740" w:type="dxa"/>
            <w:tcBorders>
              <w:top w:val="nil"/>
              <w:left w:val="nil"/>
              <w:bottom w:val="nil"/>
              <w:right w:val="nil"/>
            </w:tcBorders>
            <w:shd w:val="clear" w:color="auto" w:fill="auto"/>
            <w:vAlign w:val="bottom"/>
            <w:hideMark/>
          </w:tcPr>
          <w:p w:rsidR="0064621A" w:rsidRPr="0064621A" w:rsidRDefault="0064621A" w:rsidP="0064621A">
            <w:pPr>
              <w:rPr>
                <w:rFonts w:ascii="Calibri" w:hAnsi="Calibri" w:cs="Calibri"/>
                <w:color w:val="000000"/>
                <w:sz w:val="22"/>
                <w:szCs w:val="22"/>
                <w:lang w:eastAsia="en-GB"/>
              </w:rPr>
            </w:pPr>
            <w:r w:rsidRPr="0064621A">
              <w:rPr>
                <w:rFonts w:ascii="Calibri" w:hAnsi="Calibri" w:cs="Calibri"/>
                <w:color w:val="000000"/>
                <w:sz w:val="22"/>
                <w:szCs w:val="22"/>
                <w:lang w:eastAsia="en-GB"/>
              </w:rPr>
              <w:t>Support Universal Credit Service Centre</w:t>
            </w:r>
          </w:p>
        </w:tc>
        <w:tc>
          <w:tcPr>
            <w:tcW w:w="1224" w:type="dxa"/>
            <w:tcBorders>
              <w:top w:val="nil"/>
              <w:left w:val="nil"/>
              <w:bottom w:val="nil"/>
              <w:right w:val="nil"/>
            </w:tcBorders>
            <w:shd w:val="clear" w:color="auto" w:fill="auto"/>
            <w:noWrap/>
            <w:vAlign w:val="bottom"/>
            <w:hideMark/>
          </w:tcPr>
          <w:p w:rsidR="0064621A" w:rsidRPr="0064621A" w:rsidRDefault="0064621A" w:rsidP="0064621A">
            <w:pPr>
              <w:jc w:val="right"/>
              <w:rPr>
                <w:rFonts w:ascii="Calibri" w:hAnsi="Calibri" w:cs="Calibri"/>
                <w:color w:val="000000"/>
                <w:sz w:val="22"/>
                <w:szCs w:val="22"/>
                <w:lang w:eastAsia="en-GB"/>
              </w:rPr>
            </w:pPr>
            <w:r w:rsidRPr="0064621A">
              <w:rPr>
                <w:rFonts w:ascii="Calibri" w:hAnsi="Calibri" w:cs="Calibri"/>
                <w:color w:val="000000"/>
                <w:sz w:val="22"/>
                <w:szCs w:val="22"/>
                <w:lang w:eastAsia="en-GB"/>
              </w:rPr>
              <w:t>£1,165.00</w:t>
            </w:r>
          </w:p>
        </w:tc>
      </w:tr>
      <w:tr w:rsidR="0064621A" w:rsidRPr="0064621A" w:rsidTr="0064621A">
        <w:trPr>
          <w:trHeight w:val="300"/>
        </w:trPr>
        <w:tc>
          <w:tcPr>
            <w:tcW w:w="2740" w:type="dxa"/>
            <w:tcBorders>
              <w:top w:val="nil"/>
              <w:left w:val="nil"/>
              <w:bottom w:val="nil"/>
              <w:right w:val="nil"/>
            </w:tcBorders>
            <w:shd w:val="clear" w:color="auto" w:fill="auto"/>
            <w:noWrap/>
            <w:vAlign w:val="bottom"/>
            <w:hideMark/>
          </w:tcPr>
          <w:p w:rsidR="0064621A" w:rsidRPr="0064621A" w:rsidRDefault="0064621A" w:rsidP="0064621A">
            <w:pPr>
              <w:rPr>
                <w:rFonts w:ascii="Calibri" w:hAnsi="Calibri" w:cs="Calibri"/>
                <w:color w:val="000000"/>
                <w:sz w:val="22"/>
                <w:szCs w:val="22"/>
                <w:lang w:eastAsia="en-GB"/>
              </w:rPr>
            </w:pPr>
            <w:r w:rsidRPr="0064621A">
              <w:rPr>
                <w:rFonts w:ascii="Calibri" w:hAnsi="Calibri" w:cs="Calibri"/>
                <w:color w:val="000000"/>
                <w:sz w:val="22"/>
                <w:szCs w:val="22"/>
                <w:lang w:eastAsia="en-GB"/>
              </w:rPr>
              <w:t>Management Costs</w:t>
            </w:r>
          </w:p>
        </w:tc>
        <w:tc>
          <w:tcPr>
            <w:tcW w:w="1224" w:type="dxa"/>
            <w:tcBorders>
              <w:top w:val="nil"/>
              <w:left w:val="nil"/>
              <w:bottom w:val="nil"/>
              <w:right w:val="nil"/>
            </w:tcBorders>
            <w:shd w:val="clear" w:color="auto" w:fill="auto"/>
            <w:noWrap/>
            <w:vAlign w:val="bottom"/>
            <w:hideMark/>
          </w:tcPr>
          <w:p w:rsidR="0064621A" w:rsidRPr="0064621A" w:rsidRDefault="0064621A" w:rsidP="0064621A">
            <w:pPr>
              <w:jc w:val="right"/>
              <w:rPr>
                <w:rFonts w:ascii="Calibri" w:hAnsi="Calibri" w:cs="Calibri"/>
                <w:color w:val="000000"/>
                <w:sz w:val="22"/>
                <w:szCs w:val="22"/>
                <w:lang w:eastAsia="en-GB"/>
              </w:rPr>
            </w:pPr>
            <w:r w:rsidRPr="0064621A">
              <w:rPr>
                <w:rFonts w:ascii="Calibri" w:hAnsi="Calibri" w:cs="Calibri"/>
                <w:color w:val="000000"/>
                <w:sz w:val="22"/>
                <w:szCs w:val="22"/>
                <w:lang w:eastAsia="en-GB"/>
              </w:rPr>
              <w:t>£25,644.00</w:t>
            </w:r>
          </w:p>
        </w:tc>
      </w:tr>
      <w:tr w:rsidR="0064621A" w:rsidRPr="0064621A" w:rsidTr="0064621A">
        <w:trPr>
          <w:trHeight w:val="300"/>
        </w:trPr>
        <w:tc>
          <w:tcPr>
            <w:tcW w:w="2740" w:type="dxa"/>
            <w:tcBorders>
              <w:top w:val="nil"/>
              <w:left w:val="nil"/>
              <w:bottom w:val="nil"/>
              <w:right w:val="nil"/>
            </w:tcBorders>
            <w:shd w:val="clear" w:color="auto" w:fill="auto"/>
            <w:noWrap/>
            <w:vAlign w:val="bottom"/>
            <w:hideMark/>
          </w:tcPr>
          <w:p w:rsidR="0064621A" w:rsidRPr="0064621A" w:rsidRDefault="0064621A" w:rsidP="0064621A">
            <w:pPr>
              <w:rPr>
                <w:rFonts w:ascii="Calibri" w:hAnsi="Calibri" w:cs="Calibri"/>
                <w:color w:val="000000"/>
                <w:sz w:val="22"/>
                <w:szCs w:val="22"/>
                <w:lang w:eastAsia="en-GB"/>
              </w:rPr>
            </w:pPr>
            <w:r w:rsidRPr="0064621A">
              <w:rPr>
                <w:rFonts w:ascii="Calibri" w:hAnsi="Calibri" w:cs="Calibri"/>
                <w:color w:val="000000"/>
                <w:sz w:val="22"/>
                <w:szCs w:val="22"/>
                <w:lang w:eastAsia="en-GB"/>
              </w:rPr>
              <w:t>One off/set up costs</w:t>
            </w:r>
          </w:p>
        </w:tc>
        <w:tc>
          <w:tcPr>
            <w:tcW w:w="1224" w:type="dxa"/>
            <w:tcBorders>
              <w:top w:val="nil"/>
              <w:left w:val="nil"/>
              <w:bottom w:val="nil"/>
              <w:right w:val="nil"/>
            </w:tcBorders>
            <w:shd w:val="clear" w:color="auto" w:fill="auto"/>
            <w:noWrap/>
            <w:vAlign w:val="bottom"/>
            <w:hideMark/>
          </w:tcPr>
          <w:p w:rsidR="0064621A" w:rsidRPr="0064621A" w:rsidRDefault="0064621A" w:rsidP="0064621A">
            <w:pPr>
              <w:jc w:val="right"/>
              <w:rPr>
                <w:rFonts w:ascii="Calibri" w:hAnsi="Calibri" w:cs="Calibri"/>
                <w:color w:val="000000"/>
                <w:sz w:val="22"/>
                <w:szCs w:val="22"/>
                <w:lang w:eastAsia="en-GB"/>
              </w:rPr>
            </w:pPr>
            <w:r w:rsidRPr="0064621A">
              <w:rPr>
                <w:rFonts w:ascii="Calibri" w:hAnsi="Calibri" w:cs="Calibri"/>
                <w:color w:val="000000"/>
                <w:sz w:val="22"/>
                <w:szCs w:val="22"/>
                <w:lang w:eastAsia="en-GB"/>
              </w:rPr>
              <w:t>£12,000.00</w:t>
            </w:r>
          </w:p>
        </w:tc>
      </w:tr>
      <w:tr w:rsidR="0064621A" w:rsidRPr="0064621A" w:rsidTr="0064621A">
        <w:trPr>
          <w:trHeight w:val="300"/>
        </w:trPr>
        <w:tc>
          <w:tcPr>
            <w:tcW w:w="2740" w:type="dxa"/>
            <w:tcBorders>
              <w:top w:val="nil"/>
              <w:left w:val="nil"/>
              <w:bottom w:val="nil"/>
              <w:right w:val="nil"/>
            </w:tcBorders>
            <w:shd w:val="clear" w:color="auto" w:fill="auto"/>
            <w:noWrap/>
            <w:vAlign w:val="bottom"/>
            <w:hideMark/>
          </w:tcPr>
          <w:p w:rsidR="0064621A" w:rsidRPr="0064621A" w:rsidRDefault="0064621A" w:rsidP="0064621A">
            <w:pPr>
              <w:rPr>
                <w:rFonts w:ascii="Calibri" w:hAnsi="Calibri" w:cs="Calibri"/>
                <w:color w:val="000000"/>
                <w:sz w:val="22"/>
                <w:szCs w:val="22"/>
                <w:lang w:eastAsia="en-GB"/>
              </w:rPr>
            </w:pPr>
          </w:p>
        </w:tc>
        <w:tc>
          <w:tcPr>
            <w:tcW w:w="1224" w:type="dxa"/>
            <w:tcBorders>
              <w:top w:val="nil"/>
              <w:left w:val="nil"/>
              <w:bottom w:val="nil"/>
              <w:right w:val="nil"/>
            </w:tcBorders>
            <w:shd w:val="clear" w:color="auto" w:fill="auto"/>
            <w:noWrap/>
            <w:vAlign w:val="bottom"/>
            <w:hideMark/>
          </w:tcPr>
          <w:p w:rsidR="0064621A" w:rsidRPr="0064621A" w:rsidRDefault="0064621A" w:rsidP="0064621A">
            <w:pPr>
              <w:rPr>
                <w:rFonts w:ascii="Calibri" w:hAnsi="Calibri" w:cs="Calibri"/>
                <w:color w:val="000000"/>
                <w:sz w:val="22"/>
                <w:szCs w:val="22"/>
                <w:lang w:eastAsia="en-GB"/>
              </w:rPr>
            </w:pPr>
          </w:p>
        </w:tc>
      </w:tr>
      <w:tr w:rsidR="0064621A" w:rsidRPr="0064621A" w:rsidTr="0064621A">
        <w:trPr>
          <w:trHeight w:val="300"/>
        </w:trPr>
        <w:tc>
          <w:tcPr>
            <w:tcW w:w="2740" w:type="dxa"/>
            <w:tcBorders>
              <w:top w:val="nil"/>
              <w:left w:val="nil"/>
              <w:bottom w:val="nil"/>
              <w:right w:val="nil"/>
            </w:tcBorders>
            <w:shd w:val="clear" w:color="auto" w:fill="auto"/>
            <w:noWrap/>
            <w:vAlign w:val="bottom"/>
            <w:hideMark/>
          </w:tcPr>
          <w:p w:rsidR="0064621A" w:rsidRPr="0064621A" w:rsidRDefault="0064621A" w:rsidP="0064621A">
            <w:pPr>
              <w:jc w:val="right"/>
              <w:rPr>
                <w:rFonts w:ascii="Calibri" w:hAnsi="Calibri" w:cs="Calibri"/>
                <w:b/>
                <w:bCs/>
                <w:color w:val="000000"/>
                <w:sz w:val="22"/>
                <w:szCs w:val="22"/>
                <w:lang w:eastAsia="en-GB"/>
              </w:rPr>
            </w:pPr>
            <w:r w:rsidRPr="0064621A">
              <w:rPr>
                <w:rFonts w:ascii="Calibri" w:hAnsi="Calibri" w:cs="Calibri"/>
                <w:b/>
                <w:bCs/>
                <w:color w:val="000000"/>
                <w:sz w:val="22"/>
                <w:szCs w:val="22"/>
                <w:lang w:eastAsia="en-GB"/>
              </w:rPr>
              <w:t>Total</w:t>
            </w:r>
          </w:p>
        </w:tc>
        <w:tc>
          <w:tcPr>
            <w:tcW w:w="1224" w:type="dxa"/>
            <w:tcBorders>
              <w:top w:val="nil"/>
              <w:left w:val="nil"/>
              <w:bottom w:val="nil"/>
              <w:right w:val="nil"/>
            </w:tcBorders>
            <w:shd w:val="clear" w:color="auto" w:fill="auto"/>
            <w:noWrap/>
            <w:vAlign w:val="bottom"/>
            <w:hideMark/>
          </w:tcPr>
          <w:p w:rsidR="0064621A" w:rsidRPr="0064621A" w:rsidRDefault="0064621A" w:rsidP="0064621A">
            <w:pPr>
              <w:jc w:val="right"/>
              <w:rPr>
                <w:rFonts w:ascii="Calibri" w:hAnsi="Calibri" w:cs="Calibri"/>
                <w:b/>
                <w:bCs/>
                <w:color w:val="000000"/>
                <w:sz w:val="22"/>
                <w:szCs w:val="22"/>
                <w:lang w:eastAsia="en-GB"/>
              </w:rPr>
            </w:pPr>
            <w:r w:rsidRPr="0064621A">
              <w:rPr>
                <w:rFonts w:ascii="Calibri" w:hAnsi="Calibri" w:cs="Calibri"/>
                <w:b/>
                <w:bCs/>
                <w:color w:val="000000"/>
                <w:sz w:val="22"/>
                <w:szCs w:val="22"/>
                <w:lang w:eastAsia="en-GB"/>
              </w:rPr>
              <w:t>£52,414.00</w:t>
            </w:r>
          </w:p>
        </w:tc>
      </w:tr>
    </w:tbl>
    <w:p w:rsidR="0064621A" w:rsidRPr="0064621A" w:rsidRDefault="0064621A" w:rsidP="0064621A">
      <w:pPr>
        <w:rPr>
          <w:rFonts w:cs="Arial"/>
          <w:bCs/>
        </w:rPr>
      </w:pPr>
    </w:p>
    <w:p w:rsidR="0064621A" w:rsidRPr="0064621A" w:rsidRDefault="0064621A" w:rsidP="0064621A">
      <w:pPr>
        <w:ind w:left="359"/>
        <w:rPr>
          <w:rFonts w:cs="Arial"/>
          <w:b/>
          <w:bCs/>
        </w:rPr>
      </w:pPr>
    </w:p>
    <w:p w:rsidR="0064621A" w:rsidRPr="0064621A" w:rsidRDefault="006E6BDE" w:rsidP="0064621A">
      <w:pPr>
        <w:rPr>
          <w:rFonts w:cs="Arial"/>
          <w:b/>
          <w:bCs/>
        </w:rPr>
      </w:pPr>
      <w:r w:rsidRPr="0064621A">
        <w:rPr>
          <w:rFonts w:cs="Arial"/>
          <w:b/>
          <w:bCs/>
        </w:rPr>
        <w:t>Legal Implications</w:t>
      </w:r>
    </w:p>
    <w:p w:rsidR="00F4367A" w:rsidRPr="0064621A" w:rsidRDefault="0064621A" w:rsidP="0064621A">
      <w:pPr>
        <w:numPr>
          <w:ilvl w:val="0"/>
          <w:numId w:val="2"/>
        </w:numPr>
        <w:contextualSpacing/>
        <w:rPr>
          <w:rFonts w:cs="Arial"/>
        </w:rPr>
      </w:pPr>
      <w:r w:rsidRPr="0064621A">
        <w:rPr>
          <w:rFonts w:cs="Arial"/>
          <w:bCs/>
        </w:rPr>
        <w:t>As stated above, the provision of the services under the DAP do not constitute a statutory obligation on the City Council.</w:t>
      </w:r>
    </w:p>
    <w:p w:rsidR="00713675" w:rsidRDefault="00713675" w:rsidP="00713675">
      <w:pPr>
        <w:rPr>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713675">
        <w:tc>
          <w:tcPr>
            <w:tcW w:w="8522" w:type="dxa"/>
          </w:tcPr>
          <w:p w:rsidR="00713675" w:rsidRDefault="00713675" w:rsidP="00855C66">
            <w:pPr>
              <w:tabs>
                <w:tab w:val="left" w:pos="720"/>
                <w:tab w:val="left" w:pos="1440"/>
                <w:tab w:val="left" w:pos="2160"/>
                <w:tab w:val="left" w:pos="2880"/>
              </w:tabs>
            </w:pPr>
            <w:r>
              <w:rPr>
                <w:b/>
                <w:bCs/>
              </w:rPr>
              <w:t>Name and contact details of author:-</w:t>
            </w:r>
          </w:p>
        </w:tc>
      </w:tr>
      <w:tr w:rsidR="00713675">
        <w:tc>
          <w:tcPr>
            <w:tcW w:w="8522" w:type="dxa"/>
          </w:tcPr>
          <w:p w:rsidR="00713675" w:rsidRDefault="00713675" w:rsidP="00855C66">
            <w:pPr>
              <w:tabs>
                <w:tab w:val="left" w:pos="720"/>
                <w:tab w:val="left" w:pos="1440"/>
                <w:tab w:val="left" w:pos="2160"/>
                <w:tab w:val="left" w:pos="2880"/>
              </w:tabs>
            </w:pPr>
          </w:p>
          <w:p w:rsidR="00713675" w:rsidRDefault="0064621A" w:rsidP="00855C66">
            <w:pPr>
              <w:tabs>
                <w:tab w:val="left" w:pos="720"/>
                <w:tab w:val="left" w:pos="1440"/>
                <w:tab w:val="left" w:pos="2160"/>
                <w:tab w:val="left" w:pos="2880"/>
              </w:tabs>
            </w:pPr>
            <w:r>
              <w:t>Paul Wilding</w:t>
            </w:r>
          </w:p>
        </w:tc>
      </w:tr>
      <w:tr w:rsidR="00713675">
        <w:tc>
          <w:tcPr>
            <w:tcW w:w="8522" w:type="dxa"/>
          </w:tcPr>
          <w:p w:rsidR="00713675" w:rsidRDefault="0064621A" w:rsidP="0064621A">
            <w:pPr>
              <w:tabs>
                <w:tab w:val="left" w:pos="720"/>
                <w:tab w:val="left" w:pos="1440"/>
                <w:tab w:val="left" w:pos="2160"/>
                <w:tab w:val="left" w:pos="2880"/>
              </w:tabs>
            </w:pPr>
            <w:r>
              <w:t>Revenues &amp; Benefits Programme Manager</w:t>
            </w:r>
          </w:p>
        </w:tc>
      </w:tr>
      <w:tr w:rsidR="00713675">
        <w:tc>
          <w:tcPr>
            <w:tcW w:w="8522" w:type="dxa"/>
          </w:tcPr>
          <w:p w:rsidR="00713675" w:rsidRDefault="0064621A" w:rsidP="00855C66">
            <w:pPr>
              <w:tabs>
                <w:tab w:val="left" w:pos="720"/>
                <w:tab w:val="left" w:pos="1440"/>
                <w:tab w:val="left" w:pos="2160"/>
                <w:tab w:val="left" w:pos="2880"/>
              </w:tabs>
            </w:pPr>
            <w:r>
              <w:t>Customer Services</w:t>
            </w:r>
          </w:p>
        </w:tc>
      </w:tr>
      <w:tr w:rsidR="00713675">
        <w:tc>
          <w:tcPr>
            <w:tcW w:w="8522" w:type="dxa"/>
          </w:tcPr>
          <w:p w:rsidR="00713675" w:rsidRDefault="00713675" w:rsidP="0064621A">
            <w:pPr>
              <w:tabs>
                <w:tab w:val="left" w:pos="720"/>
                <w:tab w:val="left" w:pos="1440"/>
                <w:tab w:val="left" w:pos="2160"/>
                <w:tab w:val="left" w:pos="2880"/>
              </w:tabs>
              <w:rPr>
                <w:color w:val="0000FF"/>
                <w:u w:val="single"/>
              </w:rPr>
            </w:pPr>
            <w:r>
              <w:t xml:space="preserve">Tel:  01865 </w:t>
            </w:r>
            <w:r w:rsidR="0064621A">
              <w:t>252461</w:t>
            </w:r>
            <w:r>
              <w:t xml:space="preserve">  e-mail:  </w:t>
            </w:r>
            <w:r w:rsidR="0064621A">
              <w:t>pwilding@oxford.gov.uk</w:t>
            </w:r>
          </w:p>
        </w:tc>
      </w:tr>
    </w:tbl>
    <w:p w:rsidR="0089475D" w:rsidRDefault="0089475D" w:rsidP="004E1CEF">
      <w:pPr>
        <w:rPr>
          <w:rFonts w:eastAsiaTheme="minorHAnsi" w:cs="Arial"/>
          <w:b/>
          <w:lang w:eastAsia="en-GB"/>
        </w:rPr>
      </w:pPr>
    </w:p>
    <w:p w:rsidR="004E1CEF" w:rsidRPr="004E1CEF" w:rsidRDefault="006E6BDE" w:rsidP="004E1CEF">
      <w:pPr>
        <w:rPr>
          <w:rFonts w:eastAsiaTheme="minorHAnsi" w:cs="Arial"/>
          <w:b/>
          <w:lang w:eastAsia="en-GB"/>
        </w:rPr>
      </w:pPr>
      <w:r>
        <w:rPr>
          <w:rFonts w:eastAsiaTheme="minorHAnsi" w:cs="Arial"/>
          <w:b/>
          <w:lang w:eastAsia="en-GB"/>
        </w:rPr>
        <w:t xml:space="preserve">Background Papers: </w:t>
      </w:r>
      <w:r w:rsidRPr="006E6BDE">
        <w:rPr>
          <w:rFonts w:eastAsiaTheme="minorHAnsi" w:cs="Arial"/>
          <w:lang w:eastAsia="en-GB"/>
        </w:rPr>
        <w:t>None</w:t>
      </w:r>
    </w:p>
    <w:p w:rsidR="004E1CEF" w:rsidRPr="004E1CEF" w:rsidRDefault="004E1CEF" w:rsidP="004E1CEF">
      <w:pPr>
        <w:rPr>
          <w:rFonts w:eastAsiaTheme="minorHAnsi" w:cs="Arial"/>
          <w:b/>
          <w:lang w:eastAsia="en-GB"/>
        </w:rPr>
      </w:pPr>
    </w:p>
    <w:p w:rsidR="004E1CEF" w:rsidRPr="004E1CEF" w:rsidRDefault="004E1CEF" w:rsidP="004E1CEF">
      <w:pPr>
        <w:rPr>
          <w:rFonts w:eastAsiaTheme="minorHAnsi" w:cs="Arial"/>
          <w:b/>
          <w:lang w:eastAsia="en-GB"/>
        </w:rPr>
      </w:pPr>
    </w:p>
    <w:sectPr w:rsidR="004E1CEF" w:rsidRPr="004E1CEF">
      <w:pgSz w:w="11906" w:h="16838"/>
      <w:pgMar w:top="1440" w:right="1800" w:bottom="1440" w:left="1800" w:header="708" w:footer="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1A" w:rsidRDefault="0064621A">
      <w:r>
        <w:separator/>
      </w:r>
    </w:p>
  </w:endnote>
  <w:endnote w:type="continuationSeparator" w:id="0">
    <w:p w:rsidR="0064621A" w:rsidRDefault="0064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1A" w:rsidRDefault="0064621A">
      <w:r>
        <w:separator/>
      </w:r>
    </w:p>
  </w:footnote>
  <w:footnote w:type="continuationSeparator" w:id="0">
    <w:p w:rsidR="0064621A" w:rsidRDefault="00646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19C"/>
    <w:multiLevelType w:val="hybridMultilevel"/>
    <w:tmpl w:val="A2EE1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D52EA9"/>
    <w:multiLevelType w:val="hybridMultilevel"/>
    <w:tmpl w:val="3A40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065E3"/>
    <w:multiLevelType w:val="hybridMultilevel"/>
    <w:tmpl w:val="E4B8F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D731A47"/>
    <w:multiLevelType w:val="hybridMultilevel"/>
    <w:tmpl w:val="1A4C5864"/>
    <w:lvl w:ilvl="0" w:tplc="08090003">
      <w:start w:val="1"/>
      <w:numFmt w:val="bullet"/>
      <w:lvlText w:val="o"/>
      <w:lvlJc w:val="left"/>
      <w:pPr>
        <w:tabs>
          <w:tab w:val="num" w:pos="1440"/>
        </w:tabs>
        <w:ind w:left="1440" w:hanging="360"/>
      </w:pPr>
      <w:rPr>
        <w:rFonts w:ascii="Courier New" w:hAnsi="Courier New" w:cs="Courier New"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EB975CF"/>
    <w:multiLevelType w:val="hybridMultilevel"/>
    <w:tmpl w:val="A0264A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5342D07"/>
    <w:multiLevelType w:val="multilevel"/>
    <w:tmpl w:val="55CE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35C12"/>
    <w:multiLevelType w:val="multilevel"/>
    <w:tmpl w:val="AC9A0726"/>
    <w:lvl w:ilvl="0">
      <w:start w:val="3"/>
      <w:numFmt w:val="decimal"/>
      <w:lvlText w:val="%1"/>
      <w:lvlJc w:val="left"/>
      <w:pPr>
        <w:ind w:left="360" w:hanging="360"/>
      </w:pPr>
      <w:rPr>
        <w:rFonts w:cs="Times New Roman" w:hint="default"/>
      </w:rPr>
    </w:lvl>
    <w:lvl w:ilvl="1">
      <w:start w:val="1"/>
      <w:numFmt w:val="decimal"/>
      <w:lvlText w:val="%1.%2"/>
      <w:lvlJc w:val="left"/>
      <w:pPr>
        <w:ind w:left="2055" w:hanging="360"/>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7">
    <w:nsid w:val="17A82A2C"/>
    <w:multiLevelType w:val="hybridMultilevel"/>
    <w:tmpl w:val="2E56F748"/>
    <w:lvl w:ilvl="0" w:tplc="D846AFAA">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8344795"/>
    <w:multiLevelType w:val="multilevel"/>
    <w:tmpl w:val="D86430DE"/>
    <w:lvl w:ilvl="0">
      <w:start w:val="12"/>
      <w:numFmt w:val="decimal"/>
      <w:lvlText w:val="%1"/>
      <w:lvlJc w:val="left"/>
      <w:pPr>
        <w:ind w:left="375" w:hanging="375"/>
      </w:pPr>
      <w:rPr>
        <w:rFonts w:cs="Times New Roman" w:hint="default"/>
      </w:rPr>
    </w:lvl>
    <w:lvl w:ilvl="1">
      <w:start w:val="1"/>
      <w:numFmt w:val="decimal"/>
      <w:lvlText w:val="%1.%2"/>
      <w:lvlJc w:val="left"/>
      <w:pPr>
        <w:ind w:left="2070" w:hanging="375"/>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9">
    <w:nsid w:val="1C2A39A7"/>
    <w:multiLevelType w:val="hybridMultilevel"/>
    <w:tmpl w:val="0C96160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1E6673EA"/>
    <w:multiLevelType w:val="multilevel"/>
    <w:tmpl w:val="38E4F622"/>
    <w:lvl w:ilvl="0">
      <w:start w:val="13"/>
      <w:numFmt w:val="decimal"/>
      <w:lvlText w:val="%1"/>
      <w:lvlJc w:val="left"/>
      <w:pPr>
        <w:ind w:left="375" w:hanging="375"/>
      </w:pPr>
      <w:rPr>
        <w:rFonts w:cs="Times New Roman" w:hint="default"/>
      </w:rPr>
    </w:lvl>
    <w:lvl w:ilvl="1">
      <w:start w:val="1"/>
      <w:numFmt w:val="decimal"/>
      <w:lvlText w:val="%1.%2"/>
      <w:lvlJc w:val="left"/>
      <w:pPr>
        <w:ind w:left="2070" w:hanging="375"/>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11">
    <w:nsid w:val="2174195B"/>
    <w:multiLevelType w:val="hybridMultilevel"/>
    <w:tmpl w:val="BFDCD7A0"/>
    <w:lvl w:ilvl="0" w:tplc="850EFA3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1F43B7F"/>
    <w:multiLevelType w:val="hybridMultilevel"/>
    <w:tmpl w:val="4E9AD764"/>
    <w:lvl w:ilvl="0" w:tplc="08090001">
      <w:start w:val="1"/>
      <w:numFmt w:val="bullet"/>
      <w:lvlText w:val=""/>
      <w:lvlJc w:val="left"/>
      <w:pPr>
        <w:tabs>
          <w:tab w:val="num" w:pos="1134"/>
        </w:tabs>
        <w:ind w:left="1134" w:hanging="360"/>
      </w:pPr>
      <w:rPr>
        <w:rFonts w:ascii="Symbol" w:hAnsi="Symbol" w:hint="default"/>
      </w:rPr>
    </w:lvl>
    <w:lvl w:ilvl="1" w:tplc="08090003" w:tentative="1">
      <w:start w:val="1"/>
      <w:numFmt w:val="bullet"/>
      <w:lvlText w:val="o"/>
      <w:lvlJc w:val="left"/>
      <w:pPr>
        <w:tabs>
          <w:tab w:val="num" w:pos="1854"/>
        </w:tabs>
        <w:ind w:left="1854" w:hanging="360"/>
      </w:pPr>
      <w:rPr>
        <w:rFonts w:ascii="Courier New" w:hAnsi="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3">
    <w:nsid w:val="2A897942"/>
    <w:multiLevelType w:val="multilevel"/>
    <w:tmpl w:val="5670875E"/>
    <w:lvl w:ilvl="0">
      <w:start w:val="5"/>
      <w:numFmt w:val="decimal"/>
      <w:lvlText w:val="%1"/>
      <w:lvlJc w:val="left"/>
      <w:pPr>
        <w:ind w:left="360" w:hanging="360"/>
      </w:pPr>
      <w:rPr>
        <w:rFonts w:cs="Times New Roman" w:hint="default"/>
      </w:rPr>
    </w:lvl>
    <w:lvl w:ilvl="1">
      <w:start w:val="1"/>
      <w:numFmt w:val="decimal"/>
      <w:lvlText w:val="%1.%2"/>
      <w:lvlJc w:val="left"/>
      <w:pPr>
        <w:ind w:left="2055" w:hanging="360"/>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14">
    <w:nsid w:val="2C207AEB"/>
    <w:multiLevelType w:val="hybridMultilevel"/>
    <w:tmpl w:val="DB9C91E2"/>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5">
    <w:nsid w:val="2CAF7B4A"/>
    <w:multiLevelType w:val="multilevel"/>
    <w:tmpl w:val="24149C6C"/>
    <w:lvl w:ilvl="0">
      <w:start w:val="4"/>
      <w:numFmt w:val="decimal"/>
      <w:lvlText w:val="%1"/>
      <w:lvlJc w:val="left"/>
      <w:pPr>
        <w:ind w:left="360" w:hanging="360"/>
      </w:pPr>
      <w:rPr>
        <w:rFonts w:cs="Times New Roman" w:hint="default"/>
      </w:rPr>
    </w:lvl>
    <w:lvl w:ilvl="1">
      <w:start w:val="1"/>
      <w:numFmt w:val="decimal"/>
      <w:lvlText w:val="%1.%2"/>
      <w:lvlJc w:val="left"/>
      <w:pPr>
        <w:ind w:left="2055" w:hanging="360"/>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16">
    <w:nsid w:val="2E9A0687"/>
    <w:multiLevelType w:val="multilevel"/>
    <w:tmpl w:val="6F348EF0"/>
    <w:lvl w:ilvl="0">
      <w:start w:val="2"/>
      <w:numFmt w:val="decimal"/>
      <w:lvlText w:val="%1"/>
      <w:lvlJc w:val="left"/>
      <w:pPr>
        <w:ind w:left="360" w:hanging="360"/>
      </w:pPr>
      <w:rPr>
        <w:rFonts w:cs="Times New Roman" w:hint="default"/>
      </w:rPr>
    </w:lvl>
    <w:lvl w:ilvl="1">
      <w:start w:val="1"/>
      <w:numFmt w:val="decimal"/>
      <w:lvlText w:val="%1.%2"/>
      <w:lvlJc w:val="left"/>
      <w:pPr>
        <w:ind w:left="1215" w:hanging="360"/>
      </w:pPr>
      <w:rPr>
        <w:rFonts w:cs="Times New Roman" w:hint="default"/>
      </w:rPr>
    </w:lvl>
    <w:lvl w:ilvl="2">
      <w:start w:val="1"/>
      <w:numFmt w:val="decimal"/>
      <w:lvlText w:val="%1.%2.%3"/>
      <w:lvlJc w:val="left"/>
      <w:pPr>
        <w:ind w:left="2430" w:hanging="720"/>
      </w:pPr>
      <w:rPr>
        <w:rFonts w:cs="Times New Roman" w:hint="default"/>
      </w:rPr>
    </w:lvl>
    <w:lvl w:ilvl="3">
      <w:start w:val="1"/>
      <w:numFmt w:val="decimal"/>
      <w:lvlText w:val="%1.%2.%3.%4"/>
      <w:lvlJc w:val="left"/>
      <w:pPr>
        <w:ind w:left="3285" w:hanging="72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355" w:hanging="1080"/>
      </w:pPr>
      <w:rPr>
        <w:rFonts w:cs="Times New Roman" w:hint="default"/>
      </w:rPr>
    </w:lvl>
    <w:lvl w:ilvl="6">
      <w:start w:val="1"/>
      <w:numFmt w:val="decimal"/>
      <w:lvlText w:val="%1.%2.%3.%4.%5.%6.%7"/>
      <w:lvlJc w:val="left"/>
      <w:pPr>
        <w:ind w:left="6570" w:hanging="1440"/>
      </w:pPr>
      <w:rPr>
        <w:rFonts w:cs="Times New Roman" w:hint="default"/>
      </w:rPr>
    </w:lvl>
    <w:lvl w:ilvl="7">
      <w:start w:val="1"/>
      <w:numFmt w:val="decimal"/>
      <w:lvlText w:val="%1.%2.%3.%4.%5.%6.%7.%8"/>
      <w:lvlJc w:val="left"/>
      <w:pPr>
        <w:ind w:left="7425" w:hanging="1440"/>
      </w:pPr>
      <w:rPr>
        <w:rFonts w:cs="Times New Roman" w:hint="default"/>
      </w:rPr>
    </w:lvl>
    <w:lvl w:ilvl="8">
      <w:start w:val="1"/>
      <w:numFmt w:val="decimal"/>
      <w:lvlText w:val="%1.%2.%3.%4.%5.%6.%7.%8.%9"/>
      <w:lvlJc w:val="left"/>
      <w:pPr>
        <w:ind w:left="8280" w:hanging="1440"/>
      </w:pPr>
      <w:rPr>
        <w:rFonts w:cs="Times New Roman" w:hint="default"/>
      </w:rPr>
    </w:lvl>
  </w:abstractNum>
  <w:abstractNum w:abstractNumId="17">
    <w:nsid w:val="2EDB3746"/>
    <w:multiLevelType w:val="hybridMultilevel"/>
    <w:tmpl w:val="94340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2F3495A"/>
    <w:multiLevelType w:val="hybridMultilevel"/>
    <w:tmpl w:val="977289BE"/>
    <w:lvl w:ilvl="0" w:tplc="D846AFAA">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31C6EF9"/>
    <w:multiLevelType w:val="hybridMultilevel"/>
    <w:tmpl w:val="2CA05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pStyle w:val="SP2"/>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55D6944"/>
    <w:multiLevelType w:val="hybridMultilevel"/>
    <w:tmpl w:val="E6EEF8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FF0AA7FE">
      <w:numFmt w:val="bullet"/>
      <w:lvlText w:val="-"/>
      <w:lvlJc w:val="left"/>
      <w:pPr>
        <w:tabs>
          <w:tab w:val="num" w:pos="2880"/>
        </w:tabs>
        <w:ind w:left="2880" w:hanging="360"/>
      </w:pPr>
      <w:rPr>
        <w:rFonts w:ascii="Calibri" w:eastAsia="Times New Roman" w:hAnsi="Calibri"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B351193"/>
    <w:multiLevelType w:val="hybridMultilevel"/>
    <w:tmpl w:val="AF0603BE"/>
    <w:lvl w:ilvl="0" w:tplc="D846AFAA">
      <w:start w:val="1"/>
      <w:numFmt w:val="bullet"/>
      <w:lvlText w:val="–"/>
      <w:lvlJc w:val="left"/>
      <w:pPr>
        <w:tabs>
          <w:tab w:val="num" w:pos="1440"/>
        </w:tabs>
        <w:ind w:left="144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FF0AA7FE">
      <w:numFmt w:val="bullet"/>
      <w:lvlText w:val="-"/>
      <w:lvlJc w:val="left"/>
      <w:pPr>
        <w:tabs>
          <w:tab w:val="num" w:pos="2880"/>
        </w:tabs>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E114D56"/>
    <w:multiLevelType w:val="multilevel"/>
    <w:tmpl w:val="329E65CA"/>
    <w:lvl w:ilvl="0">
      <w:start w:val="10"/>
      <w:numFmt w:val="decimal"/>
      <w:lvlText w:val="%1"/>
      <w:lvlJc w:val="left"/>
      <w:pPr>
        <w:ind w:left="375" w:hanging="375"/>
      </w:pPr>
      <w:rPr>
        <w:rFonts w:cs="Times New Roman" w:hint="default"/>
      </w:rPr>
    </w:lvl>
    <w:lvl w:ilvl="1">
      <w:start w:val="1"/>
      <w:numFmt w:val="decimal"/>
      <w:lvlText w:val="%1.%2"/>
      <w:lvlJc w:val="left"/>
      <w:pPr>
        <w:ind w:left="2070" w:hanging="375"/>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23">
    <w:nsid w:val="3F392C22"/>
    <w:multiLevelType w:val="multilevel"/>
    <w:tmpl w:val="B2F62580"/>
    <w:lvl w:ilvl="0">
      <w:start w:val="14"/>
      <w:numFmt w:val="decimal"/>
      <w:lvlText w:val="%1"/>
      <w:lvlJc w:val="left"/>
      <w:pPr>
        <w:ind w:left="375" w:hanging="375"/>
      </w:pPr>
      <w:rPr>
        <w:rFonts w:cs="Times New Roman" w:hint="default"/>
      </w:rPr>
    </w:lvl>
    <w:lvl w:ilvl="1">
      <w:start w:val="1"/>
      <w:numFmt w:val="decimal"/>
      <w:lvlText w:val="%1.%2"/>
      <w:lvlJc w:val="left"/>
      <w:pPr>
        <w:ind w:left="1230" w:hanging="375"/>
      </w:pPr>
      <w:rPr>
        <w:rFonts w:cs="Times New Roman" w:hint="default"/>
      </w:rPr>
    </w:lvl>
    <w:lvl w:ilvl="2">
      <w:start w:val="1"/>
      <w:numFmt w:val="decimal"/>
      <w:lvlText w:val="%1.%2.%3"/>
      <w:lvlJc w:val="left"/>
      <w:pPr>
        <w:ind w:left="2430" w:hanging="720"/>
      </w:pPr>
      <w:rPr>
        <w:rFonts w:cs="Times New Roman" w:hint="default"/>
      </w:rPr>
    </w:lvl>
    <w:lvl w:ilvl="3">
      <w:start w:val="1"/>
      <w:numFmt w:val="decimal"/>
      <w:lvlText w:val="%1.%2.%3.%4"/>
      <w:lvlJc w:val="left"/>
      <w:pPr>
        <w:ind w:left="3285" w:hanging="72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355" w:hanging="1080"/>
      </w:pPr>
      <w:rPr>
        <w:rFonts w:cs="Times New Roman" w:hint="default"/>
      </w:rPr>
    </w:lvl>
    <w:lvl w:ilvl="6">
      <w:start w:val="1"/>
      <w:numFmt w:val="decimal"/>
      <w:lvlText w:val="%1.%2.%3.%4.%5.%6.%7"/>
      <w:lvlJc w:val="left"/>
      <w:pPr>
        <w:ind w:left="6570" w:hanging="1440"/>
      </w:pPr>
      <w:rPr>
        <w:rFonts w:cs="Times New Roman" w:hint="default"/>
      </w:rPr>
    </w:lvl>
    <w:lvl w:ilvl="7">
      <w:start w:val="1"/>
      <w:numFmt w:val="decimal"/>
      <w:lvlText w:val="%1.%2.%3.%4.%5.%6.%7.%8"/>
      <w:lvlJc w:val="left"/>
      <w:pPr>
        <w:ind w:left="7425" w:hanging="1440"/>
      </w:pPr>
      <w:rPr>
        <w:rFonts w:cs="Times New Roman" w:hint="default"/>
      </w:rPr>
    </w:lvl>
    <w:lvl w:ilvl="8">
      <w:start w:val="1"/>
      <w:numFmt w:val="decimal"/>
      <w:lvlText w:val="%1.%2.%3.%4.%5.%6.%7.%8.%9"/>
      <w:lvlJc w:val="left"/>
      <w:pPr>
        <w:ind w:left="8280" w:hanging="1440"/>
      </w:pPr>
      <w:rPr>
        <w:rFonts w:cs="Times New Roman" w:hint="default"/>
      </w:rPr>
    </w:lvl>
  </w:abstractNum>
  <w:abstractNum w:abstractNumId="24">
    <w:nsid w:val="3FB8481E"/>
    <w:multiLevelType w:val="hybridMultilevel"/>
    <w:tmpl w:val="1D86F9A2"/>
    <w:lvl w:ilvl="0" w:tplc="850EFA3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2266E76"/>
    <w:multiLevelType w:val="hybridMultilevel"/>
    <w:tmpl w:val="C3B69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4041D6"/>
    <w:multiLevelType w:val="multilevel"/>
    <w:tmpl w:val="E23818B2"/>
    <w:lvl w:ilvl="0">
      <w:start w:val="7"/>
      <w:numFmt w:val="decimal"/>
      <w:lvlText w:val="%1"/>
      <w:lvlJc w:val="left"/>
      <w:pPr>
        <w:ind w:left="360" w:hanging="360"/>
      </w:pPr>
      <w:rPr>
        <w:rFonts w:cs="Times New Roman" w:hint="default"/>
      </w:rPr>
    </w:lvl>
    <w:lvl w:ilvl="1">
      <w:start w:val="1"/>
      <w:numFmt w:val="decimal"/>
      <w:lvlText w:val="%1.%2"/>
      <w:lvlJc w:val="left"/>
      <w:pPr>
        <w:ind w:left="2055" w:hanging="360"/>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27">
    <w:nsid w:val="441F2742"/>
    <w:multiLevelType w:val="hybridMultilevel"/>
    <w:tmpl w:val="73E4686C"/>
    <w:lvl w:ilvl="0" w:tplc="5C06DC3E">
      <w:start w:val="1"/>
      <w:numFmt w:val="bullet"/>
      <w:pStyle w:val="Bullet"/>
      <w:lvlText w:val=""/>
      <w:lvlJc w:val="left"/>
      <w:pPr>
        <w:tabs>
          <w:tab w:val="num" w:pos="1134"/>
        </w:tabs>
        <w:ind w:left="1134" w:hanging="567"/>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61E3DFE"/>
    <w:multiLevelType w:val="hybridMultilevel"/>
    <w:tmpl w:val="FB2A18C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0F4564"/>
    <w:multiLevelType w:val="hybridMultilevel"/>
    <w:tmpl w:val="AB3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F55E02"/>
    <w:multiLevelType w:val="hybridMultilevel"/>
    <w:tmpl w:val="5502A6CE"/>
    <w:lvl w:ilvl="0" w:tplc="D846AFAA">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FE53CFC"/>
    <w:multiLevelType w:val="multilevel"/>
    <w:tmpl w:val="0809001F"/>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559F722C"/>
    <w:multiLevelType w:val="multilevel"/>
    <w:tmpl w:val="A8C06EBA"/>
    <w:lvl w:ilvl="0">
      <w:start w:val="8"/>
      <w:numFmt w:val="decimal"/>
      <w:lvlText w:val="%1"/>
      <w:lvlJc w:val="left"/>
      <w:pPr>
        <w:ind w:left="360" w:hanging="360"/>
      </w:pPr>
      <w:rPr>
        <w:rFonts w:cs="Times New Roman" w:hint="default"/>
      </w:rPr>
    </w:lvl>
    <w:lvl w:ilvl="1">
      <w:start w:val="1"/>
      <w:numFmt w:val="decimal"/>
      <w:lvlText w:val="%1.%2"/>
      <w:lvlJc w:val="left"/>
      <w:pPr>
        <w:ind w:left="2055" w:hanging="360"/>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33">
    <w:nsid w:val="55D763C2"/>
    <w:multiLevelType w:val="hybridMultilevel"/>
    <w:tmpl w:val="2AA08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A83FB0"/>
    <w:multiLevelType w:val="multilevel"/>
    <w:tmpl w:val="229AF6D0"/>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80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35">
    <w:nsid w:val="5A827478"/>
    <w:multiLevelType w:val="multilevel"/>
    <w:tmpl w:val="0380C6AE"/>
    <w:lvl w:ilvl="0">
      <w:start w:val="6"/>
      <w:numFmt w:val="decimal"/>
      <w:lvlText w:val="%1"/>
      <w:lvlJc w:val="left"/>
      <w:pPr>
        <w:ind w:left="360" w:hanging="360"/>
      </w:pPr>
      <w:rPr>
        <w:rFonts w:cs="Times New Roman" w:hint="default"/>
      </w:rPr>
    </w:lvl>
    <w:lvl w:ilvl="1">
      <w:start w:val="1"/>
      <w:numFmt w:val="decimal"/>
      <w:lvlText w:val="%1.%2"/>
      <w:lvlJc w:val="left"/>
      <w:pPr>
        <w:ind w:left="2055" w:hanging="360"/>
      </w:pPr>
      <w:rPr>
        <w:rFonts w:cs="Times New Roman" w:hint="default"/>
      </w:rPr>
    </w:lvl>
    <w:lvl w:ilvl="2">
      <w:start w:val="1"/>
      <w:numFmt w:val="decimal"/>
      <w:lvlText w:val="%1.%2.%3"/>
      <w:lvlJc w:val="left"/>
      <w:pPr>
        <w:ind w:left="4110" w:hanging="720"/>
      </w:pPr>
      <w:rPr>
        <w:rFonts w:cs="Times New Roman" w:hint="default"/>
      </w:rPr>
    </w:lvl>
    <w:lvl w:ilvl="3">
      <w:start w:val="1"/>
      <w:numFmt w:val="decimal"/>
      <w:lvlText w:val="%1.%2.%3.%4"/>
      <w:lvlJc w:val="left"/>
      <w:pPr>
        <w:ind w:left="5805" w:hanging="720"/>
      </w:pPr>
      <w:rPr>
        <w:rFonts w:cs="Times New Roman" w:hint="default"/>
      </w:rPr>
    </w:lvl>
    <w:lvl w:ilvl="4">
      <w:start w:val="1"/>
      <w:numFmt w:val="decimal"/>
      <w:lvlText w:val="%1.%2.%3.%4.%5"/>
      <w:lvlJc w:val="left"/>
      <w:pPr>
        <w:ind w:left="7860" w:hanging="1080"/>
      </w:pPr>
      <w:rPr>
        <w:rFonts w:cs="Times New Roman" w:hint="default"/>
      </w:rPr>
    </w:lvl>
    <w:lvl w:ilvl="5">
      <w:start w:val="1"/>
      <w:numFmt w:val="decimal"/>
      <w:lvlText w:val="%1.%2.%3.%4.%5.%6"/>
      <w:lvlJc w:val="left"/>
      <w:pPr>
        <w:ind w:left="9555" w:hanging="1080"/>
      </w:pPr>
      <w:rPr>
        <w:rFonts w:cs="Times New Roman" w:hint="default"/>
      </w:rPr>
    </w:lvl>
    <w:lvl w:ilvl="6">
      <w:start w:val="1"/>
      <w:numFmt w:val="decimal"/>
      <w:lvlText w:val="%1.%2.%3.%4.%5.%6.%7"/>
      <w:lvlJc w:val="left"/>
      <w:pPr>
        <w:ind w:left="11610" w:hanging="1440"/>
      </w:pPr>
      <w:rPr>
        <w:rFonts w:cs="Times New Roman" w:hint="default"/>
      </w:rPr>
    </w:lvl>
    <w:lvl w:ilvl="7">
      <w:start w:val="1"/>
      <w:numFmt w:val="decimal"/>
      <w:lvlText w:val="%1.%2.%3.%4.%5.%6.%7.%8"/>
      <w:lvlJc w:val="left"/>
      <w:pPr>
        <w:ind w:left="13305" w:hanging="1440"/>
      </w:pPr>
      <w:rPr>
        <w:rFonts w:cs="Times New Roman" w:hint="default"/>
      </w:rPr>
    </w:lvl>
    <w:lvl w:ilvl="8">
      <w:start w:val="1"/>
      <w:numFmt w:val="decimal"/>
      <w:lvlText w:val="%1.%2.%3.%4.%5.%6.%7.%8.%9"/>
      <w:lvlJc w:val="left"/>
      <w:pPr>
        <w:ind w:left="15000" w:hanging="1440"/>
      </w:pPr>
      <w:rPr>
        <w:rFonts w:cs="Times New Roman" w:hint="default"/>
      </w:rPr>
    </w:lvl>
  </w:abstractNum>
  <w:abstractNum w:abstractNumId="36">
    <w:nsid w:val="5CBE3A53"/>
    <w:multiLevelType w:val="multilevel"/>
    <w:tmpl w:val="A534448E"/>
    <w:lvl w:ilvl="0">
      <w:start w:val="2"/>
      <w:numFmt w:val="decimal"/>
      <w:pStyle w:val="Schedule"/>
      <w:suff w:val="nothing"/>
      <w:lvlText w:val="Schedule %1"/>
      <w:lvlJc w:val="left"/>
      <w:pPr>
        <w:ind w:left="3828"/>
      </w:pPr>
      <w:rPr>
        <w:rFonts w:ascii="Arial Bold" w:hAnsi="Arial Bold" w:cs="Times New Roman"/>
        <w:b w:val="0"/>
        <w:bCs w:val="0"/>
        <w:i w:val="0"/>
        <w:iCs w:val="0"/>
        <w:caps/>
        <w:smallCaps w:val="0"/>
        <w:strike w:val="0"/>
        <w:dstrike w:val="0"/>
        <w:vanish w:val="0"/>
        <w:color w:val="auto"/>
        <w:spacing w:val="0"/>
        <w:w w:val="100"/>
        <w:kern w:val="0"/>
        <w:position w:val="0"/>
        <w:sz w:val="22"/>
        <w:szCs w:val="22"/>
        <w:u w:val="none" w:color="000000"/>
        <w:vertAlign w:val="baseline"/>
      </w:rPr>
    </w:lvl>
    <w:lvl w:ilvl="1">
      <w:start w:val="1"/>
      <w:numFmt w:val="decimal"/>
      <w:lvlRestart w:val="0"/>
      <w:pStyle w:val="Appendix"/>
      <w:suff w:val="nothing"/>
      <w:lvlText w:val="Appendix %2"/>
      <w:lvlJc w:val="left"/>
      <w:rPr>
        <w:rFonts w:cs="Times New Roman" w:hint="default"/>
        <w:b/>
        <w:i w:val="0"/>
        <w:caps/>
        <w:smallCaps w:val="0"/>
        <w:u w:val="none"/>
      </w:rPr>
    </w:lvl>
    <w:lvl w:ilvl="2">
      <w:start w:val="1"/>
      <w:numFmt w:val="decimal"/>
      <w:pStyle w:val="Part"/>
      <w:suff w:val="nothing"/>
      <w:lvlText w:val="Part %3"/>
      <w:lvlJc w:val="left"/>
      <w:rPr>
        <w:rFonts w:cs="Times New Roman" w:hint="default"/>
        <w:b/>
        <w:i w:val="0"/>
        <w:caps/>
        <w:smallCaps w:val="0"/>
        <w:u w:val="none"/>
      </w:rPr>
    </w:lvl>
    <w:lvl w:ilvl="3">
      <w:start w:val="1"/>
      <w:numFmt w:val="none"/>
      <w:lvlText w:val=""/>
      <w:lvlJc w:val="left"/>
      <w:pPr>
        <w:tabs>
          <w:tab w:val="num" w:pos="-832"/>
        </w:tabs>
        <w:ind w:left="-832" w:hanging="360"/>
      </w:pPr>
      <w:rPr>
        <w:rFonts w:cs="Times New Roman" w:hint="default"/>
      </w:rPr>
    </w:lvl>
    <w:lvl w:ilvl="4">
      <w:start w:val="1"/>
      <w:numFmt w:val="none"/>
      <w:lvlText w:val=""/>
      <w:lvlJc w:val="left"/>
      <w:pPr>
        <w:tabs>
          <w:tab w:val="num" w:pos="-472"/>
        </w:tabs>
        <w:ind w:left="-472" w:hanging="360"/>
      </w:pPr>
      <w:rPr>
        <w:rFonts w:cs="Times New Roman" w:hint="default"/>
      </w:rPr>
    </w:lvl>
    <w:lvl w:ilvl="5">
      <w:start w:val="1"/>
      <w:numFmt w:val="none"/>
      <w:lvlText w:val=""/>
      <w:lvlJc w:val="left"/>
      <w:pPr>
        <w:tabs>
          <w:tab w:val="num" w:pos="-112"/>
        </w:tabs>
        <w:ind w:left="-112" w:hanging="360"/>
      </w:pPr>
      <w:rPr>
        <w:rFonts w:cs="Times New Roman" w:hint="default"/>
      </w:rPr>
    </w:lvl>
    <w:lvl w:ilvl="6">
      <w:start w:val="1"/>
      <w:numFmt w:val="none"/>
      <w:lvlText w:val=""/>
      <w:lvlJc w:val="left"/>
      <w:pPr>
        <w:tabs>
          <w:tab w:val="num" w:pos="248"/>
        </w:tabs>
        <w:ind w:left="248" w:hanging="360"/>
      </w:pPr>
      <w:rPr>
        <w:rFonts w:cs="Times New Roman" w:hint="default"/>
      </w:rPr>
    </w:lvl>
    <w:lvl w:ilvl="7">
      <w:start w:val="1"/>
      <w:numFmt w:val="none"/>
      <w:lvlText w:val=""/>
      <w:lvlJc w:val="left"/>
      <w:pPr>
        <w:tabs>
          <w:tab w:val="num" w:pos="608"/>
        </w:tabs>
        <w:ind w:left="608" w:hanging="360"/>
      </w:pPr>
      <w:rPr>
        <w:rFonts w:cs="Times New Roman" w:hint="default"/>
      </w:rPr>
    </w:lvl>
    <w:lvl w:ilvl="8">
      <w:start w:val="1"/>
      <w:numFmt w:val="none"/>
      <w:lvlText w:val=""/>
      <w:lvlJc w:val="left"/>
      <w:pPr>
        <w:tabs>
          <w:tab w:val="num" w:pos="968"/>
        </w:tabs>
        <w:ind w:left="968" w:hanging="360"/>
      </w:pPr>
      <w:rPr>
        <w:rFonts w:cs="Times New Roman" w:hint="default"/>
      </w:rPr>
    </w:lvl>
  </w:abstractNum>
  <w:abstractNum w:abstractNumId="37">
    <w:nsid w:val="65D2074C"/>
    <w:multiLevelType w:val="multilevel"/>
    <w:tmpl w:val="2D54644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CC801F0"/>
    <w:multiLevelType w:val="hybridMultilevel"/>
    <w:tmpl w:val="F3D2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652350"/>
    <w:multiLevelType w:val="hybridMultilevel"/>
    <w:tmpl w:val="C88E7A58"/>
    <w:lvl w:ilvl="0" w:tplc="08090003">
      <w:start w:val="1"/>
      <w:numFmt w:val="bullet"/>
      <w:lvlText w:val="o"/>
      <w:lvlJc w:val="left"/>
      <w:pPr>
        <w:tabs>
          <w:tab w:val="num" w:pos="1494"/>
        </w:tabs>
        <w:ind w:left="1494" w:hanging="360"/>
      </w:pPr>
      <w:rPr>
        <w:rFonts w:ascii="Courier New" w:hAnsi="Courier New" w:cs="Courier New" w:hint="default"/>
      </w:rPr>
    </w:lvl>
    <w:lvl w:ilvl="1" w:tplc="08090003" w:tentative="1">
      <w:start w:val="1"/>
      <w:numFmt w:val="bullet"/>
      <w:lvlText w:val="o"/>
      <w:lvlJc w:val="left"/>
      <w:pPr>
        <w:tabs>
          <w:tab w:val="num" w:pos="2214"/>
        </w:tabs>
        <w:ind w:left="2214" w:hanging="360"/>
      </w:pPr>
      <w:rPr>
        <w:rFonts w:ascii="Courier New" w:hAnsi="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40">
    <w:nsid w:val="7C4774C1"/>
    <w:multiLevelType w:val="hybridMultilevel"/>
    <w:tmpl w:val="832CA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5"/>
  </w:num>
  <w:num w:numId="3">
    <w:abstractNumId w:val="17"/>
  </w:num>
  <w:num w:numId="4">
    <w:abstractNumId w:val="19"/>
  </w:num>
  <w:num w:numId="5">
    <w:abstractNumId w:val="36"/>
  </w:num>
  <w:num w:numId="6">
    <w:abstractNumId w:val="27"/>
  </w:num>
  <w:num w:numId="7">
    <w:abstractNumId w:val="29"/>
  </w:num>
  <w:num w:numId="8">
    <w:abstractNumId w:val="1"/>
  </w:num>
  <w:num w:numId="9">
    <w:abstractNumId w:val="3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2"/>
  </w:num>
  <w:num w:numId="2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lvlOverride w:ilvl="3"/>
    <w:lvlOverride w:ilvl="4"/>
    <w:lvlOverride w:ilvl="5"/>
    <w:lvlOverride w:ilvl="6"/>
    <w:lvlOverride w:ilvl="7"/>
    <w:lvlOverride w:ilvl="8"/>
  </w:num>
  <w:num w:numId="26">
    <w:abstractNumId w:val="9"/>
  </w:num>
  <w:num w:numId="27">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1"/>
  </w:num>
  <w:num w:numId="33">
    <w:abstractNumId w:val="20"/>
  </w:num>
  <w:num w:numId="34">
    <w:abstractNumId w:val="7"/>
  </w:num>
  <w:num w:numId="35">
    <w:abstractNumId w:val="18"/>
  </w:num>
  <w:num w:numId="36">
    <w:abstractNumId w:val="21"/>
  </w:num>
  <w:num w:numId="37">
    <w:abstractNumId w:val="5"/>
  </w:num>
  <w:num w:numId="38">
    <w:abstractNumId w:val="3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92"/>
    <w:rsid w:val="00056263"/>
    <w:rsid w:val="000C3928"/>
    <w:rsid w:val="00465EAF"/>
    <w:rsid w:val="004E1CEF"/>
    <w:rsid w:val="0052634D"/>
    <w:rsid w:val="00623C2F"/>
    <w:rsid w:val="0064621A"/>
    <w:rsid w:val="006E3B55"/>
    <w:rsid w:val="006E6BDE"/>
    <w:rsid w:val="006F416B"/>
    <w:rsid w:val="00713675"/>
    <w:rsid w:val="007B6E54"/>
    <w:rsid w:val="00855C66"/>
    <w:rsid w:val="0089475D"/>
    <w:rsid w:val="008D3DDB"/>
    <w:rsid w:val="00971689"/>
    <w:rsid w:val="00973E90"/>
    <w:rsid w:val="00996510"/>
    <w:rsid w:val="00A92D8F"/>
    <w:rsid w:val="00AD3292"/>
    <w:rsid w:val="00AE5AB8"/>
    <w:rsid w:val="00B46ED6"/>
    <w:rsid w:val="00C2692F"/>
    <w:rsid w:val="00CC3662"/>
    <w:rsid w:val="00D40CE9"/>
    <w:rsid w:val="00E01F42"/>
    <w:rsid w:val="00EA0DB1"/>
    <w:rsid w:val="00EA2FDD"/>
    <w:rsid w:val="00F4367A"/>
    <w:rsid w:val="00F7606D"/>
    <w:rsid w:val="00FA624C"/>
    <w:rsid w:val="00FD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b/>
      <w:bCs/>
      <w:sz w:val="32"/>
      <w:u w:val="single"/>
    </w:rPr>
  </w:style>
  <w:style w:type="paragraph" w:styleId="Heading4">
    <w:name w:val="heading 4"/>
    <w:basedOn w:val="Normal"/>
    <w:next w:val="Normal"/>
    <w:link w:val="Heading4Char"/>
    <w:unhideWhenUsed/>
    <w:qFormat/>
    <w:rsid w:val="004E1C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tyle>
  <w:style w:type="character" w:styleId="Hyperlink">
    <w:name w:val="Hyperlink"/>
    <w:rsid w:val="00713675"/>
    <w:rPr>
      <w:color w:val="0000FF"/>
      <w:u w:val="single"/>
    </w:rPr>
  </w:style>
  <w:style w:type="character" w:customStyle="1" w:styleId="Heading4Char">
    <w:name w:val="Heading 4 Char"/>
    <w:basedOn w:val="DefaultParagraphFont"/>
    <w:link w:val="Heading4"/>
    <w:rsid w:val="004E1CEF"/>
    <w:rPr>
      <w:rFonts w:asciiTheme="majorHAnsi" w:eastAsiaTheme="majorEastAsia" w:hAnsiTheme="majorHAnsi" w:cstheme="majorBidi"/>
      <w:b/>
      <w:bCs/>
      <w:i/>
      <w:iCs/>
      <w:color w:val="4F81BD" w:themeColor="accent1"/>
      <w:sz w:val="24"/>
      <w:szCs w:val="24"/>
      <w:lang w:eastAsia="en-US"/>
    </w:rPr>
  </w:style>
  <w:style w:type="numbering" w:customStyle="1" w:styleId="NoList1">
    <w:name w:val="No List1"/>
    <w:next w:val="NoList"/>
    <w:uiPriority w:val="99"/>
    <w:semiHidden/>
    <w:unhideWhenUsed/>
    <w:rsid w:val="004E1CEF"/>
  </w:style>
  <w:style w:type="paragraph" w:styleId="NoSpacing">
    <w:name w:val="No Spacing"/>
    <w:uiPriority w:val="1"/>
    <w:qFormat/>
    <w:rsid w:val="004E1CEF"/>
    <w:rPr>
      <w:rFonts w:ascii="Arial" w:eastAsiaTheme="minorHAnsi" w:hAnsi="Arial" w:cs="Arial"/>
      <w:sz w:val="24"/>
      <w:szCs w:val="24"/>
    </w:rPr>
  </w:style>
  <w:style w:type="paragraph" w:styleId="ListParagraph">
    <w:name w:val="List Paragraph"/>
    <w:basedOn w:val="Normal"/>
    <w:uiPriority w:val="34"/>
    <w:qFormat/>
    <w:rsid w:val="004E1CEF"/>
    <w:pPr>
      <w:ind w:left="720"/>
      <w:contextualSpacing/>
    </w:pPr>
  </w:style>
  <w:style w:type="character" w:customStyle="1" w:styleId="Heading1Char">
    <w:name w:val="Heading 1 Char"/>
    <w:basedOn w:val="DefaultParagraphFont"/>
    <w:link w:val="Heading1"/>
    <w:rsid w:val="004E1CEF"/>
    <w:rPr>
      <w:rFonts w:ascii="Arial" w:hAnsi="Arial"/>
      <w:b/>
      <w:bCs/>
      <w:sz w:val="24"/>
      <w:szCs w:val="24"/>
      <w:lang w:eastAsia="en-US"/>
    </w:rPr>
  </w:style>
  <w:style w:type="numbering" w:customStyle="1" w:styleId="NoList11">
    <w:name w:val="No List11"/>
    <w:next w:val="NoList"/>
    <w:semiHidden/>
    <w:rsid w:val="004E1CEF"/>
  </w:style>
  <w:style w:type="paragraph" w:customStyle="1" w:styleId="Char1">
    <w:name w:val="Char1"/>
    <w:basedOn w:val="Normal"/>
    <w:rsid w:val="004E1CEF"/>
    <w:pPr>
      <w:spacing w:after="120" w:line="240" w:lineRule="exact"/>
    </w:pPr>
    <w:rPr>
      <w:rFonts w:ascii="Verdana" w:hAnsi="Verdana"/>
      <w:sz w:val="20"/>
      <w:szCs w:val="20"/>
      <w:lang w:val="en-US"/>
    </w:rPr>
  </w:style>
  <w:style w:type="character" w:customStyle="1" w:styleId="FooterChar">
    <w:name w:val="Footer Char"/>
    <w:basedOn w:val="DefaultParagraphFont"/>
    <w:link w:val="Footer"/>
    <w:rsid w:val="004E1CEF"/>
    <w:rPr>
      <w:rFonts w:ascii="Arial" w:hAnsi="Arial"/>
      <w:sz w:val="24"/>
      <w:szCs w:val="24"/>
      <w:lang w:eastAsia="en-US"/>
    </w:rPr>
  </w:style>
  <w:style w:type="paragraph" w:styleId="EndnoteText">
    <w:name w:val="endnote text"/>
    <w:basedOn w:val="Normal"/>
    <w:link w:val="EndnoteTextChar"/>
    <w:rsid w:val="004E1CEF"/>
    <w:pPr>
      <w:spacing w:after="200" w:line="276" w:lineRule="auto"/>
    </w:pPr>
    <w:rPr>
      <w:rFonts w:ascii="Calibri" w:hAnsi="Calibri"/>
      <w:sz w:val="20"/>
      <w:szCs w:val="20"/>
    </w:rPr>
  </w:style>
  <w:style w:type="character" w:customStyle="1" w:styleId="EndnoteTextChar">
    <w:name w:val="Endnote Text Char"/>
    <w:basedOn w:val="DefaultParagraphFont"/>
    <w:link w:val="EndnoteText"/>
    <w:rsid w:val="004E1CEF"/>
    <w:rPr>
      <w:rFonts w:ascii="Calibri" w:hAnsi="Calibri"/>
      <w:lang w:eastAsia="en-US"/>
    </w:rPr>
  </w:style>
  <w:style w:type="character" w:styleId="EndnoteReference">
    <w:name w:val="endnote reference"/>
    <w:rsid w:val="004E1CEF"/>
    <w:rPr>
      <w:vertAlign w:val="superscript"/>
    </w:rPr>
  </w:style>
  <w:style w:type="paragraph" w:customStyle="1" w:styleId="SP2">
    <w:name w:val="SP2"/>
    <w:basedOn w:val="Normal"/>
    <w:qFormat/>
    <w:rsid w:val="004E1CEF"/>
    <w:pPr>
      <w:numPr>
        <w:ilvl w:val="1"/>
        <w:numId w:val="4"/>
      </w:numPr>
      <w:spacing w:before="120" w:after="120"/>
      <w:jc w:val="both"/>
      <w:outlineLvl w:val="1"/>
    </w:pPr>
    <w:rPr>
      <w:rFonts w:ascii="Calibri" w:hAnsi="Calibri"/>
      <w:sz w:val="22"/>
      <w:szCs w:val="20"/>
    </w:rPr>
  </w:style>
  <w:style w:type="paragraph" w:customStyle="1" w:styleId="Level3">
    <w:name w:val="Level 3"/>
    <w:basedOn w:val="Normal"/>
    <w:rsid w:val="004E1CEF"/>
    <w:pPr>
      <w:spacing w:after="240"/>
      <w:jc w:val="both"/>
      <w:outlineLvl w:val="2"/>
    </w:pPr>
    <w:rPr>
      <w:rFonts w:cs="Arial"/>
      <w:sz w:val="20"/>
      <w:szCs w:val="20"/>
    </w:rPr>
  </w:style>
  <w:style w:type="paragraph" w:customStyle="1" w:styleId="Appendix">
    <w:name w:val="Appendix #"/>
    <w:basedOn w:val="Normal"/>
    <w:next w:val="Normal"/>
    <w:rsid w:val="004E1CEF"/>
    <w:pPr>
      <w:keepNext/>
      <w:keepLines/>
      <w:numPr>
        <w:ilvl w:val="1"/>
        <w:numId w:val="5"/>
      </w:numPr>
      <w:spacing w:after="240"/>
      <w:jc w:val="center"/>
    </w:pPr>
    <w:rPr>
      <w:rFonts w:cs="Arial"/>
      <w:b/>
      <w:sz w:val="20"/>
      <w:szCs w:val="20"/>
    </w:rPr>
  </w:style>
  <w:style w:type="paragraph" w:customStyle="1" w:styleId="Part">
    <w:name w:val="Part #"/>
    <w:basedOn w:val="Normal"/>
    <w:next w:val="Normal"/>
    <w:rsid w:val="004E1CEF"/>
    <w:pPr>
      <w:keepNext/>
      <w:keepLines/>
      <w:numPr>
        <w:ilvl w:val="2"/>
        <w:numId w:val="5"/>
      </w:numPr>
      <w:spacing w:after="240"/>
      <w:jc w:val="center"/>
    </w:pPr>
    <w:rPr>
      <w:rFonts w:cs="Arial"/>
      <w:sz w:val="20"/>
      <w:szCs w:val="20"/>
    </w:rPr>
  </w:style>
  <w:style w:type="paragraph" w:customStyle="1" w:styleId="Schedule">
    <w:name w:val="Schedule #"/>
    <w:basedOn w:val="Normal"/>
    <w:next w:val="Normal"/>
    <w:rsid w:val="004E1CEF"/>
    <w:pPr>
      <w:keepNext/>
      <w:keepLines/>
      <w:numPr>
        <w:numId w:val="5"/>
      </w:numPr>
      <w:spacing w:after="240"/>
      <w:jc w:val="center"/>
    </w:pPr>
    <w:rPr>
      <w:rFonts w:cs="Arial"/>
      <w:b/>
      <w:sz w:val="20"/>
      <w:szCs w:val="20"/>
    </w:rPr>
  </w:style>
  <w:style w:type="character" w:customStyle="1" w:styleId="HeaderChar">
    <w:name w:val="Header Char"/>
    <w:basedOn w:val="DefaultParagraphFont"/>
    <w:link w:val="Header"/>
    <w:rsid w:val="004E1CEF"/>
    <w:rPr>
      <w:rFonts w:ascii="Arial" w:hAnsi="Arial"/>
      <w:sz w:val="24"/>
      <w:szCs w:val="24"/>
      <w:lang w:eastAsia="en-US"/>
    </w:rPr>
  </w:style>
  <w:style w:type="character" w:customStyle="1" w:styleId="BalloonTextChar">
    <w:name w:val="Balloon Text Char"/>
    <w:basedOn w:val="DefaultParagraphFont"/>
    <w:link w:val="BalloonText"/>
    <w:uiPriority w:val="99"/>
    <w:semiHidden/>
    <w:rsid w:val="004E1CEF"/>
    <w:rPr>
      <w:rFonts w:ascii="Tahoma" w:hAnsi="Tahoma" w:cs="Tahoma"/>
      <w:sz w:val="16"/>
      <w:szCs w:val="16"/>
      <w:lang w:eastAsia="en-US"/>
    </w:rPr>
  </w:style>
  <w:style w:type="paragraph" w:styleId="Revision">
    <w:name w:val="Revision"/>
    <w:hidden/>
    <w:uiPriority w:val="99"/>
    <w:semiHidden/>
    <w:rsid w:val="004E1CEF"/>
    <w:rPr>
      <w:rFonts w:ascii="Calibri" w:hAnsi="Calibri"/>
      <w:sz w:val="22"/>
      <w:szCs w:val="22"/>
      <w:lang w:eastAsia="en-US"/>
    </w:rPr>
  </w:style>
  <w:style w:type="table" w:styleId="TableGrid">
    <w:name w:val="Table Grid"/>
    <w:basedOn w:val="TableNormal"/>
    <w:rsid w:val="004E1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
    <w:name w:val="SP1"/>
    <w:basedOn w:val="Normal"/>
    <w:qFormat/>
    <w:rsid w:val="004E1CEF"/>
    <w:pPr>
      <w:keepNext/>
      <w:tabs>
        <w:tab w:val="num" w:pos="720"/>
      </w:tabs>
      <w:spacing w:before="240" w:after="120"/>
      <w:ind w:left="720" w:hanging="360"/>
      <w:jc w:val="both"/>
      <w:outlineLvl w:val="0"/>
    </w:pPr>
    <w:rPr>
      <w:rFonts w:ascii="Calibri" w:eastAsia="Calibri" w:hAnsi="Calibri"/>
      <w:b/>
      <w:caps/>
      <w:sz w:val="22"/>
      <w:szCs w:val="20"/>
    </w:rPr>
  </w:style>
  <w:style w:type="paragraph" w:styleId="FootnoteText">
    <w:name w:val="footnote text"/>
    <w:basedOn w:val="Normal"/>
    <w:link w:val="FootnoteTextChar"/>
    <w:rsid w:val="004E1CEF"/>
    <w:rPr>
      <w:rFonts w:ascii="Arial (W1)" w:hAnsi="Arial (W1)" w:cs="Arial"/>
      <w:bCs/>
      <w:sz w:val="20"/>
      <w:szCs w:val="20"/>
    </w:rPr>
  </w:style>
  <w:style w:type="character" w:customStyle="1" w:styleId="FootnoteTextChar">
    <w:name w:val="Footnote Text Char"/>
    <w:basedOn w:val="DefaultParagraphFont"/>
    <w:link w:val="FootnoteText"/>
    <w:rsid w:val="004E1CEF"/>
    <w:rPr>
      <w:rFonts w:ascii="Arial (W1)" w:hAnsi="Arial (W1)" w:cs="Arial"/>
      <w:bCs/>
      <w:lang w:eastAsia="en-US"/>
    </w:rPr>
  </w:style>
  <w:style w:type="character" w:styleId="FootnoteReference">
    <w:name w:val="footnote reference"/>
    <w:rsid w:val="004E1CEF"/>
    <w:rPr>
      <w:vertAlign w:val="superscript"/>
    </w:rPr>
  </w:style>
  <w:style w:type="character" w:styleId="Strong">
    <w:name w:val="Strong"/>
    <w:qFormat/>
    <w:rsid w:val="004E1CEF"/>
    <w:rPr>
      <w:b/>
      <w:bCs/>
    </w:rPr>
  </w:style>
  <w:style w:type="paragraph" w:customStyle="1" w:styleId="Bullet">
    <w:name w:val="Bullet"/>
    <w:basedOn w:val="Normal"/>
    <w:rsid w:val="004E1CEF"/>
    <w:pPr>
      <w:numPr>
        <w:numId w:val="6"/>
      </w:numPr>
    </w:pPr>
    <w:rPr>
      <w:rFonts w:ascii="Times New Roman" w:hAnsi="Times New Roman"/>
      <w:lang w:eastAsia="en-GB"/>
    </w:rPr>
  </w:style>
  <w:style w:type="character" w:customStyle="1" w:styleId="PlainTextChar">
    <w:name w:val="Plain Text Char"/>
    <w:link w:val="PlainText"/>
    <w:rsid w:val="004E1CEF"/>
    <w:rPr>
      <w:rFonts w:eastAsia="Calibri"/>
      <w:color w:val="000000"/>
      <w:szCs w:val="21"/>
      <w:lang w:eastAsia="en-US" w:bidi="hi-IN"/>
    </w:rPr>
  </w:style>
  <w:style w:type="paragraph" w:styleId="PlainText">
    <w:name w:val="Plain Text"/>
    <w:basedOn w:val="Normal"/>
    <w:link w:val="PlainTextChar"/>
    <w:rsid w:val="004E1CEF"/>
    <w:rPr>
      <w:rFonts w:ascii="Times New Roman" w:eastAsia="Calibri" w:hAnsi="Times New Roman"/>
      <w:color w:val="000000"/>
      <w:sz w:val="20"/>
      <w:szCs w:val="21"/>
      <w:lang w:bidi="hi-IN"/>
    </w:rPr>
  </w:style>
  <w:style w:type="character" w:customStyle="1" w:styleId="PlainTextChar1">
    <w:name w:val="Plain Text Char1"/>
    <w:basedOn w:val="DefaultParagraphFont"/>
    <w:uiPriority w:val="99"/>
    <w:rsid w:val="004E1CEF"/>
    <w:rPr>
      <w:rFonts w:ascii="Consolas" w:hAnsi="Consolas" w:cs="Consolas"/>
      <w:sz w:val="21"/>
      <w:szCs w:val="21"/>
      <w:lang w:eastAsia="en-US"/>
    </w:rPr>
  </w:style>
  <w:style w:type="character" w:customStyle="1" w:styleId="CommentTextChar">
    <w:name w:val="Comment Text Char"/>
    <w:basedOn w:val="DefaultParagraphFont"/>
    <w:link w:val="CommentText"/>
    <w:uiPriority w:val="99"/>
    <w:semiHidden/>
    <w:rsid w:val="004E1CEF"/>
    <w:rPr>
      <w:rFonts w:ascii="Arial" w:hAnsi="Arial"/>
      <w:lang w:eastAsia="en-US"/>
    </w:rPr>
  </w:style>
  <w:style w:type="character" w:customStyle="1" w:styleId="CommentSubjectChar">
    <w:name w:val="Comment Subject Char"/>
    <w:basedOn w:val="CommentTextChar"/>
    <w:link w:val="CommentSubject"/>
    <w:uiPriority w:val="99"/>
    <w:semiHidden/>
    <w:rsid w:val="004E1CEF"/>
    <w:rPr>
      <w:rFonts w:ascii="Arial" w:hAnsi="Arial"/>
      <w:b/>
      <w:bCs/>
      <w:lang w:eastAsia="en-US"/>
    </w:rPr>
  </w:style>
  <w:style w:type="numbering" w:customStyle="1" w:styleId="NoList2">
    <w:name w:val="No List2"/>
    <w:next w:val="NoList"/>
    <w:uiPriority w:val="99"/>
    <w:semiHidden/>
    <w:unhideWhenUsed/>
    <w:rsid w:val="004E1CEF"/>
  </w:style>
  <w:style w:type="character" w:styleId="FollowedHyperlink">
    <w:name w:val="FollowedHyperlink"/>
    <w:basedOn w:val="DefaultParagraphFont"/>
    <w:uiPriority w:val="99"/>
    <w:unhideWhenUsed/>
    <w:rsid w:val="004E1C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b/>
      <w:bCs/>
      <w:sz w:val="32"/>
      <w:u w:val="single"/>
    </w:rPr>
  </w:style>
  <w:style w:type="paragraph" w:styleId="Heading4">
    <w:name w:val="heading 4"/>
    <w:basedOn w:val="Normal"/>
    <w:next w:val="Normal"/>
    <w:link w:val="Heading4Char"/>
    <w:unhideWhenUsed/>
    <w:qFormat/>
    <w:rsid w:val="004E1C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tyle>
  <w:style w:type="character" w:styleId="Hyperlink">
    <w:name w:val="Hyperlink"/>
    <w:rsid w:val="00713675"/>
    <w:rPr>
      <w:color w:val="0000FF"/>
      <w:u w:val="single"/>
    </w:rPr>
  </w:style>
  <w:style w:type="character" w:customStyle="1" w:styleId="Heading4Char">
    <w:name w:val="Heading 4 Char"/>
    <w:basedOn w:val="DefaultParagraphFont"/>
    <w:link w:val="Heading4"/>
    <w:rsid w:val="004E1CEF"/>
    <w:rPr>
      <w:rFonts w:asciiTheme="majorHAnsi" w:eastAsiaTheme="majorEastAsia" w:hAnsiTheme="majorHAnsi" w:cstheme="majorBidi"/>
      <w:b/>
      <w:bCs/>
      <w:i/>
      <w:iCs/>
      <w:color w:val="4F81BD" w:themeColor="accent1"/>
      <w:sz w:val="24"/>
      <w:szCs w:val="24"/>
      <w:lang w:eastAsia="en-US"/>
    </w:rPr>
  </w:style>
  <w:style w:type="numbering" w:customStyle="1" w:styleId="NoList1">
    <w:name w:val="No List1"/>
    <w:next w:val="NoList"/>
    <w:uiPriority w:val="99"/>
    <w:semiHidden/>
    <w:unhideWhenUsed/>
    <w:rsid w:val="004E1CEF"/>
  </w:style>
  <w:style w:type="paragraph" w:styleId="NoSpacing">
    <w:name w:val="No Spacing"/>
    <w:uiPriority w:val="1"/>
    <w:qFormat/>
    <w:rsid w:val="004E1CEF"/>
    <w:rPr>
      <w:rFonts w:ascii="Arial" w:eastAsiaTheme="minorHAnsi" w:hAnsi="Arial" w:cs="Arial"/>
      <w:sz w:val="24"/>
      <w:szCs w:val="24"/>
    </w:rPr>
  </w:style>
  <w:style w:type="paragraph" w:styleId="ListParagraph">
    <w:name w:val="List Paragraph"/>
    <w:basedOn w:val="Normal"/>
    <w:uiPriority w:val="34"/>
    <w:qFormat/>
    <w:rsid w:val="004E1CEF"/>
    <w:pPr>
      <w:ind w:left="720"/>
      <w:contextualSpacing/>
    </w:pPr>
  </w:style>
  <w:style w:type="character" w:customStyle="1" w:styleId="Heading1Char">
    <w:name w:val="Heading 1 Char"/>
    <w:basedOn w:val="DefaultParagraphFont"/>
    <w:link w:val="Heading1"/>
    <w:rsid w:val="004E1CEF"/>
    <w:rPr>
      <w:rFonts w:ascii="Arial" w:hAnsi="Arial"/>
      <w:b/>
      <w:bCs/>
      <w:sz w:val="24"/>
      <w:szCs w:val="24"/>
      <w:lang w:eastAsia="en-US"/>
    </w:rPr>
  </w:style>
  <w:style w:type="numbering" w:customStyle="1" w:styleId="NoList11">
    <w:name w:val="No List11"/>
    <w:next w:val="NoList"/>
    <w:semiHidden/>
    <w:rsid w:val="004E1CEF"/>
  </w:style>
  <w:style w:type="paragraph" w:customStyle="1" w:styleId="Char1">
    <w:name w:val="Char1"/>
    <w:basedOn w:val="Normal"/>
    <w:rsid w:val="004E1CEF"/>
    <w:pPr>
      <w:spacing w:after="120" w:line="240" w:lineRule="exact"/>
    </w:pPr>
    <w:rPr>
      <w:rFonts w:ascii="Verdana" w:hAnsi="Verdana"/>
      <w:sz w:val="20"/>
      <w:szCs w:val="20"/>
      <w:lang w:val="en-US"/>
    </w:rPr>
  </w:style>
  <w:style w:type="character" w:customStyle="1" w:styleId="FooterChar">
    <w:name w:val="Footer Char"/>
    <w:basedOn w:val="DefaultParagraphFont"/>
    <w:link w:val="Footer"/>
    <w:rsid w:val="004E1CEF"/>
    <w:rPr>
      <w:rFonts w:ascii="Arial" w:hAnsi="Arial"/>
      <w:sz w:val="24"/>
      <w:szCs w:val="24"/>
      <w:lang w:eastAsia="en-US"/>
    </w:rPr>
  </w:style>
  <w:style w:type="paragraph" w:styleId="EndnoteText">
    <w:name w:val="endnote text"/>
    <w:basedOn w:val="Normal"/>
    <w:link w:val="EndnoteTextChar"/>
    <w:rsid w:val="004E1CEF"/>
    <w:pPr>
      <w:spacing w:after="200" w:line="276" w:lineRule="auto"/>
    </w:pPr>
    <w:rPr>
      <w:rFonts w:ascii="Calibri" w:hAnsi="Calibri"/>
      <w:sz w:val="20"/>
      <w:szCs w:val="20"/>
    </w:rPr>
  </w:style>
  <w:style w:type="character" w:customStyle="1" w:styleId="EndnoteTextChar">
    <w:name w:val="Endnote Text Char"/>
    <w:basedOn w:val="DefaultParagraphFont"/>
    <w:link w:val="EndnoteText"/>
    <w:rsid w:val="004E1CEF"/>
    <w:rPr>
      <w:rFonts w:ascii="Calibri" w:hAnsi="Calibri"/>
      <w:lang w:eastAsia="en-US"/>
    </w:rPr>
  </w:style>
  <w:style w:type="character" w:styleId="EndnoteReference">
    <w:name w:val="endnote reference"/>
    <w:rsid w:val="004E1CEF"/>
    <w:rPr>
      <w:vertAlign w:val="superscript"/>
    </w:rPr>
  </w:style>
  <w:style w:type="paragraph" w:customStyle="1" w:styleId="SP2">
    <w:name w:val="SP2"/>
    <w:basedOn w:val="Normal"/>
    <w:qFormat/>
    <w:rsid w:val="004E1CEF"/>
    <w:pPr>
      <w:numPr>
        <w:ilvl w:val="1"/>
        <w:numId w:val="4"/>
      </w:numPr>
      <w:spacing w:before="120" w:after="120"/>
      <w:jc w:val="both"/>
      <w:outlineLvl w:val="1"/>
    </w:pPr>
    <w:rPr>
      <w:rFonts w:ascii="Calibri" w:hAnsi="Calibri"/>
      <w:sz w:val="22"/>
      <w:szCs w:val="20"/>
    </w:rPr>
  </w:style>
  <w:style w:type="paragraph" w:customStyle="1" w:styleId="Level3">
    <w:name w:val="Level 3"/>
    <w:basedOn w:val="Normal"/>
    <w:rsid w:val="004E1CEF"/>
    <w:pPr>
      <w:spacing w:after="240"/>
      <w:jc w:val="both"/>
      <w:outlineLvl w:val="2"/>
    </w:pPr>
    <w:rPr>
      <w:rFonts w:cs="Arial"/>
      <w:sz w:val="20"/>
      <w:szCs w:val="20"/>
    </w:rPr>
  </w:style>
  <w:style w:type="paragraph" w:customStyle="1" w:styleId="Appendix">
    <w:name w:val="Appendix #"/>
    <w:basedOn w:val="Normal"/>
    <w:next w:val="Normal"/>
    <w:rsid w:val="004E1CEF"/>
    <w:pPr>
      <w:keepNext/>
      <w:keepLines/>
      <w:numPr>
        <w:ilvl w:val="1"/>
        <w:numId w:val="5"/>
      </w:numPr>
      <w:spacing w:after="240"/>
      <w:jc w:val="center"/>
    </w:pPr>
    <w:rPr>
      <w:rFonts w:cs="Arial"/>
      <w:b/>
      <w:sz w:val="20"/>
      <w:szCs w:val="20"/>
    </w:rPr>
  </w:style>
  <w:style w:type="paragraph" w:customStyle="1" w:styleId="Part">
    <w:name w:val="Part #"/>
    <w:basedOn w:val="Normal"/>
    <w:next w:val="Normal"/>
    <w:rsid w:val="004E1CEF"/>
    <w:pPr>
      <w:keepNext/>
      <w:keepLines/>
      <w:numPr>
        <w:ilvl w:val="2"/>
        <w:numId w:val="5"/>
      </w:numPr>
      <w:spacing w:after="240"/>
      <w:jc w:val="center"/>
    </w:pPr>
    <w:rPr>
      <w:rFonts w:cs="Arial"/>
      <w:sz w:val="20"/>
      <w:szCs w:val="20"/>
    </w:rPr>
  </w:style>
  <w:style w:type="paragraph" w:customStyle="1" w:styleId="Schedule">
    <w:name w:val="Schedule #"/>
    <w:basedOn w:val="Normal"/>
    <w:next w:val="Normal"/>
    <w:rsid w:val="004E1CEF"/>
    <w:pPr>
      <w:keepNext/>
      <w:keepLines/>
      <w:numPr>
        <w:numId w:val="5"/>
      </w:numPr>
      <w:spacing w:after="240"/>
      <w:jc w:val="center"/>
    </w:pPr>
    <w:rPr>
      <w:rFonts w:cs="Arial"/>
      <w:b/>
      <w:sz w:val="20"/>
      <w:szCs w:val="20"/>
    </w:rPr>
  </w:style>
  <w:style w:type="character" w:customStyle="1" w:styleId="HeaderChar">
    <w:name w:val="Header Char"/>
    <w:basedOn w:val="DefaultParagraphFont"/>
    <w:link w:val="Header"/>
    <w:rsid w:val="004E1CEF"/>
    <w:rPr>
      <w:rFonts w:ascii="Arial" w:hAnsi="Arial"/>
      <w:sz w:val="24"/>
      <w:szCs w:val="24"/>
      <w:lang w:eastAsia="en-US"/>
    </w:rPr>
  </w:style>
  <w:style w:type="character" w:customStyle="1" w:styleId="BalloonTextChar">
    <w:name w:val="Balloon Text Char"/>
    <w:basedOn w:val="DefaultParagraphFont"/>
    <w:link w:val="BalloonText"/>
    <w:uiPriority w:val="99"/>
    <w:semiHidden/>
    <w:rsid w:val="004E1CEF"/>
    <w:rPr>
      <w:rFonts w:ascii="Tahoma" w:hAnsi="Tahoma" w:cs="Tahoma"/>
      <w:sz w:val="16"/>
      <w:szCs w:val="16"/>
      <w:lang w:eastAsia="en-US"/>
    </w:rPr>
  </w:style>
  <w:style w:type="paragraph" w:styleId="Revision">
    <w:name w:val="Revision"/>
    <w:hidden/>
    <w:uiPriority w:val="99"/>
    <w:semiHidden/>
    <w:rsid w:val="004E1CEF"/>
    <w:rPr>
      <w:rFonts w:ascii="Calibri" w:hAnsi="Calibri"/>
      <w:sz w:val="22"/>
      <w:szCs w:val="22"/>
      <w:lang w:eastAsia="en-US"/>
    </w:rPr>
  </w:style>
  <w:style w:type="table" w:styleId="TableGrid">
    <w:name w:val="Table Grid"/>
    <w:basedOn w:val="TableNormal"/>
    <w:rsid w:val="004E1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
    <w:name w:val="SP1"/>
    <w:basedOn w:val="Normal"/>
    <w:qFormat/>
    <w:rsid w:val="004E1CEF"/>
    <w:pPr>
      <w:keepNext/>
      <w:tabs>
        <w:tab w:val="num" w:pos="720"/>
      </w:tabs>
      <w:spacing w:before="240" w:after="120"/>
      <w:ind w:left="720" w:hanging="360"/>
      <w:jc w:val="both"/>
      <w:outlineLvl w:val="0"/>
    </w:pPr>
    <w:rPr>
      <w:rFonts w:ascii="Calibri" w:eastAsia="Calibri" w:hAnsi="Calibri"/>
      <w:b/>
      <w:caps/>
      <w:sz w:val="22"/>
      <w:szCs w:val="20"/>
    </w:rPr>
  </w:style>
  <w:style w:type="paragraph" w:styleId="FootnoteText">
    <w:name w:val="footnote text"/>
    <w:basedOn w:val="Normal"/>
    <w:link w:val="FootnoteTextChar"/>
    <w:rsid w:val="004E1CEF"/>
    <w:rPr>
      <w:rFonts w:ascii="Arial (W1)" w:hAnsi="Arial (W1)" w:cs="Arial"/>
      <w:bCs/>
      <w:sz w:val="20"/>
      <w:szCs w:val="20"/>
    </w:rPr>
  </w:style>
  <w:style w:type="character" w:customStyle="1" w:styleId="FootnoteTextChar">
    <w:name w:val="Footnote Text Char"/>
    <w:basedOn w:val="DefaultParagraphFont"/>
    <w:link w:val="FootnoteText"/>
    <w:rsid w:val="004E1CEF"/>
    <w:rPr>
      <w:rFonts w:ascii="Arial (W1)" w:hAnsi="Arial (W1)" w:cs="Arial"/>
      <w:bCs/>
      <w:lang w:eastAsia="en-US"/>
    </w:rPr>
  </w:style>
  <w:style w:type="character" w:styleId="FootnoteReference">
    <w:name w:val="footnote reference"/>
    <w:rsid w:val="004E1CEF"/>
    <w:rPr>
      <w:vertAlign w:val="superscript"/>
    </w:rPr>
  </w:style>
  <w:style w:type="character" w:styleId="Strong">
    <w:name w:val="Strong"/>
    <w:qFormat/>
    <w:rsid w:val="004E1CEF"/>
    <w:rPr>
      <w:b/>
      <w:bCs/>
    </w:rPr>
  </w:style>
  <w:style w:type="paragraph" w:customStyle="1" w:styleId="Bullet">
    <w:name w:val="Bullet"/>
    <w:basedOn w:val="Normal"/>
    <w:rsid w:val="004E1CEF"/>
    <w:pPr>
      <w:numPr>
        <w:numId w:val="6"/>
      </w:numPr>
    </w:pPr>
    <w:rPr>
      <w:rFonts w:ascii="Times New Roman" w:hAnsi="Times New Roman"/>
      <w:lang w:eastAsia="en-GB"/>
    </w:rPr>
  </w:style>
  <w:style w:type="character" w:customStyle="1" w:styleId="PlainTextChar">
    <w:name w:val="Plain Text Char"/>
    <w:link w:val="PlainText"/>
    <w:rsid w:val="004E1CEF"/>
    <w:rPr>
      <w:rFonts w:eastAsia="Calibri"/>
      <w:color w:val="000000"/>
      <w:szCs w:val="21"/>
      <w:lang w:eastAsia="en-US" w:bidi="hi-IN"/>
    </w:rPr>
  </w:style>
  <w:style w:type="paragraph" w:styleId="PlainText">
    <w:name w:val="Plain Text"/>
    <w:basedOn w:val="Normal"/>
    <w:link w:val="PlainTextChar"/>
    <w:rsid w:val="004E1CEF"/>
    <w:rPr>
      <w:rFonts w:ascii="Times New Roman" w:eastAsia="Calibri" w:hAnsi="Times New Roman"/>
      <w:color w:val="000000"/>
      <w:sz w:val="20"/>
      <w:szCs w:val="21"/>
      <w:lang w:bidi="hi-IN"/>
    </w:rPr>
  </w:style>
  <w:style w:type="character" w:customStyle="1" w:styleId="PlainTextChar1">
    <w:name w:val="Plain Text Char1"/>
    <w:basedOn w:val="DefaultParagraphFont"/>
    <w:uiPriority w:val="99"/>
    <w:rsid w:val="004E1CEF"/>
    <w:rPr>
      <w:rFonts w:ascii="Consolas" w:hAnsi="Consolas" w:cs="Consolas"/>
      <w:sz w:val="21"/>
      <w:szCs w:val="21"/>
      <w:lang w:eastAsia="en-US"/>
    </w:rPr>
  </w:style>
  <w:style w:type="character" w:customStyle="1" w:styleId="CommentTextChar">
    <w:name w:val="Comment Text Char"/>
    <w:basedOn w:val="DefaultParagraphFont"/>
    <w:link w:val="CommentText"/>
    <w:uiPriority w:val="99"/>
    <w:semiHidden/>
    <w:rsid w:val="004E1CEF"/>
    <w:rPr>
      <w:rFonts w:ascii="Arial" w:hAnsi="Arial"/>
      <w:lang w:eastAsia="en-US"/>
    </w:rPr>
  </w:style>
  <w:style w:type="character" w:customStyle="1" w:styleId="CommentSubjectChar">
    <w:name w:val="Comment Subject Char"/>
    <w:basedOn w:val="CommentTextChar"/>
    <w:link w:val="CommentSubject"/>
    <w:uiPriority w:val="99"/>
    <w:semiHidden/>
    <w:rsid w:val="004E1CEF"/>
    <w:rPr>
      <w:rFonts w:ascii="Arial" w:hAnsi="Arial"/>
      <w:b/>
      <w:bCs/>
      <w:lang w:eastAsia="en-US"/>
    </w:rPr>
  </w:style>
  <w:style w:type="numbering" w:customStyle="1" w:styleId="NoList2">
    <w:name w:val="No List2"/>
    <w:next w:val="NoList"/>
    <w:uiPriority w:val="99"/>
    <w:semiHidden/>
    <w:unhideWhenUsed/>
    <w:rsid w:val="004E1CEF"/>
  </w:style>
  <w:style w:type="character" w:styleId="FollowedHyperlink">
    <w:name w:val="FollowedHyperlink"/>
    <w:basedOn w:val="DefaultParagraphFont"/>
    <w:uiPriority w:val="99"/>
    <w:unhideWhenUsed/>
    <w:rsid w:val="004E1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85E8C0B5.dotm</Template>
  <TotalTime>5</TotalTime>
  <Pages>4</Pages>
  <Words>975</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Sarah.Claridge</cp:lastModifiedBy>
  <cp:revision>4</cp:revision>
  <cp:lastPrinted>2010-10-15T09:32:00Z</cp:lastPrinted>
  <dcterms:created xsi:type="dcterms:W3CDTF">2015-03-10T17:03:00Z</dcterms:created>
  <dcterms:modified xsi:type="dcterms:W3CDTF">2015-03-16T16:02:00Z</dcterms:modified>
</cp:coreProperties>
</file>